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Default Extension="docm" ContentType="application/vnd.ms-word.document.macroEnabled.12"/>
  <Default Extension="docx" ContentType="application/vnd.openxmlformats-officedocument.wordprocessingml.document"/>
  <Default Extension="pptx" ContentType="application/vnd.openxmlformats-officedocument.presentationml.presentation"/>
  <Default Extension="sldm" ContentType="application/vnd.ms-powerpoint.slide.macroEnabled.12"/>
  <Default Extension="sldx" ContentType="application/vnd.openxmlformats-officedocument.presentationml.slide"/>
  <Default Extension="xlsm" ContentType="application/vnd.ms-excel.sheet.macroEnabled.12"/>
  <Default Extension="xlsx" ContentType="application/vnd.openxmlformats-officedocument.spreadsheetml.sheet"/>
  <Default Extension="vml" ContentType="application/vnd.openxmlformats-officedocument.vmlDrawing"/>
  <Default Extension="fntdata" ContentType="application/x-fontdata"/>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Generated by Windward Reports Engine version 23.3.5.5 (java), data processor: XSNV, jvm: 17, os: Linux, osver: 6.6.87.2-microsoft-standard-WSL2-->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body>
    <w:p>
      <w:pPr>
        <w:spacing w:line="280" w:lineRule="exact"/>
        <w:rPr/>
      </w:pPr>
      <w:r>
        <w:drawing>
          <wp:anchor distT="0" distB="0" distL="114300" distR="114300" simplePos="0" relativeHeight="2048" behindDoc="0" layoutInCell="1" allowOverlap="1" locked="0">
            <wp:simplePos x="0" y="0"/>
            <wp:positionH relativeFrom="margin">
              <wp:posOffset>2318385</wp:posOffset>
            </wp:positionH>
            <wp:positionV relativeFrom="topMargin">
              <wp:posOffset>298450</wp:posOffset>
            </wp:positionV>
            <wp:extent cx="1123950" cy="420370"/>
            <wp:effectExtent l="0" t="0" r="0" b="0"/>
            <wp:wrapNone/>
            <wp:docPr id="17494" name="Afbeelding_4" descr="Afbeelding met tekst, Lettertype, gereedschap, ontwerp&#10;&#10;Door AI gegenereerde inhoud is mogelijk onjuist."/>
            <a:graphic>
              <a:graphicData uri="http://schemas.openxmlformats.org/drawingml/2006/picture">
                <pic:pic>
                  <pic:nvPicPr>
                    <pic:cNvPr id="0" name="Afbeelding_4"/>
                    <pic:cNvPicPr/>
                  </pic:nvPicPr>
                  <pic:blipFill>
                    <a:blip r:embed="rId1"/>
                    <a:stretch>
                      <a:fillRect/>
                    </a:stretch>
                  </pic:blipFill>
                  <pic:spPr xmlns:pic="http://schemas.openxmlformats.org/drawingml/2006/picture" bwMode="auto">
                    <a:xfrm xmlns:a="http://schemas.openxmlformats.org/drawingml/2006/main">
                      <a:off x="0" y="0"/>
                      <a:ext cx="1123950" cy="420370"/>
                    </a:xfrm>
                    <a:prstGeom xmlns:a="http://schemas.openxmlformats.org/drawingml/2006/main" prst="rect">
                      <a:avLst/>
                    </a:prstGeom>
                    <a:noFill xmlns:a="http://schemas.openxmlformats.org/drawingml/2006/main"/>
                    <a:ln xmlns:a="http://schemas.openxmlformats.org/drawingml/2006/main">
                      <a:noFill/>
                    </a:ln>
                  </pic:spPr>
                </pic:pic>
              </a:graphicData>
            </a:graphic>
          </wp:anchor>
        </w:drawing>
      </w:r>
    </w:p>
    <w:p>
      <w:pPr>
        <w:spacing w:line="280" w:lineRule="exact"/>
        <w:rPr/>
      </w:pPr>
    </w:p>
    <w:p>
      <w:pPr>
        <w:spacing w:line="280" w:lineRule="exact"/>
        <w:rPr/>
      </w:pPr>
    </w:p>
    <w:p>
      <w:pPr>
        <w:spacing w:line="280" w:lineRule="exact"/>
        <w:rPr/>
      </w:pPr>
      <w:r>
        <w:drawing>
          <wp:anchor distT="0" distB="0" distL="114300" distR="114300" simplePos="0" relativeHeight="3072" behindDoc="1" layoutInCell="1" allowOverlap="1" locked="0">
            <wp:simplePos x="0" y="0"/>
            <wp:positionH relativeFrom="margin">
              <wp:posOffset>165735</wp:posOffset>
            </wp:positionH>
            <wp:positionV relativeFrom="page">
              <wp:posOffset>1514475</wp:posOffset>
            </wp:positionV>
            <wp:extent cx="5424170" cy="5472430"/>
            <wp:effectExtent l="0" t="0" r="5080" b="0"/>
            <wp:wrapNone/>
            <wp:docPr id="17495" name="Afbeelding_2" descr="Afbeelding met schermopname, ontwerp&#10;&#10;Automatisch gegenereerde beschrijving"/>
            <a:graphic>
              <a:graphicData uri="http://schemas.openxmlformats.org/drawingml/2006/picture">
                <pic:pic>
                  <pic:nvPicPr>
                    <pic:cNvPr id="1" name="Afbeelding_2"/>
                    <pic:cNvPicPr/>
                  </pic:nvPicPr>
                  <pic:blipFill>
                    <a:blip r:embed="rId2"/>
                    <a:srcRect l="6000" t="7865" r="33345" b="48847"/>
                    <a:stretch/>
                  </pic:blipFill>
                  <pic:spPr xmlns:pic="http://schemas.openxmlformats.org/drawingml/2006/picture" bwMode="auto">
                    <a:xfrm xmlns:a="http://schemas.openxmlformats.org/drawingml/2006/main">
                      <a:off x="0" y="0"/>
                      <a:ext cx="5424170" cy="5472430"/>
                    </a:xfrm>
                    <a:prstGeom xmlns:a="http://schemas.openxmlformats.org/drawingml/2006/main" prst="rect">
                      <a:avLst/>
                    </a:prstGeom>
                    <a:ln xmlns:a="http://schemas.openxmlformats.org/drawingml/2006/main">
                      <a:noFill/>
                    </a:ln>
                    <a:extLst xmlns:a="http://schemas.openxmlformats.org/drawingml/2006/main">
                      <a:ext uri="{53640926-AAD7-44D8-BBD7-CCE9431645EC}">
                        <a14:shadowObscured xmlns:a14="http://schemas.microsoft.com/office/drawing/2010/main"/>
                      </a:ext>
                    </a:extLst>
                  </pic:spPr>
                </pic:pic>
              </a:graphicData>
            </a:graphic>
          </wp:anchor>
        </w:drawing>
      </w:r>
    </w:p>
    <w:p>
      <w:pPr>
        <w:spacing w:line="280" w:lineRule="exact"/>
        <w:rPr/>
      </w:pPr>
    </w:p>
    <w:p>
      <w:pPr>
        <w:spacing w:line="280" w:lineRule="exact"/>
        <w:rPr/>
      </w:pPr>
    </w:p>
    <w:p>
      <w:pPr>
        <w:spacing w:line="280" w:lineRule="exact"/>
        <w:rPr/>
      </w:pPr>
    </w:p>
    <w:p>
      <w:pPr>
        <w:spacing w:line="280" w:lineRule="exact"/>
        <w:rPr/>
      </w:pPr>
      <w:r>
        <w:drawing>
          <wp:anchor distT="45720" distB="45720" distL="114300" distR="114300" simplePos="0" relativeHeight="4096" behindDoc="0" layoutInCell="1" allowOverlap="1" locked="0">
            <wp:simplePos x="0" y="0"/>
            <wp:positionH relativeFrom="margin">
              <wp:posOffset>224155</wp:posOffset>
            </wp:positionH>
            <wp:positionV relativeFrom="page">
              <wp:posOffset>2295525</wp:posOffset>
            </wp:positionV>
            <wp:extent cx="5305425" cy="3094355"/>
            <wp:effectExtent l="0" t="0" r="0" b="0"/>
            <wp:wrapNone/>
            <wp:docPr id="17496" name="Shape 17496"/>
            <wp:cNvGraphicFramePr/>
            <a:graphic>
              <a:graphicData uri="http://schemas.microsoft.com/office/word/2010/wordprocessingShape">
                <wps:wsp>
                  <wps:cNvSpPr xmlns:wps="http://schemas.microsoft.com/office/word/2010/wordprocessingShape" txBox="1">
                    <a:spLocks xmlns:a="http://schemas.openxmlformats.org/drawingml/2006/main" noChangeArrowheads="1"/>
                  </wps:cNvSpPr>
                  <wps:spPr xmlns:wps="http://schemas.microsoft.com/office/word/2010/wordprocessingShape" bwMode="auto">
                    <a:xfrm xmlns:a="http://schemas.openxmlformats.org/drawingml/2006/main">
                      <a:off x="0" y="0"/>
                      <a:ext cx="5305425" cy="3094355"/>
                    </a:xfrm>
                    <a:prstGeom xmlns:a="http://schemas.openxmlformats.org/drawingml/2006/main" prst="rect">
                      <a:avLst/>
                    </a:prstGeom>
                    <a:noFill xmlns:a="http://schemas.openxmlformats.org/drawingml/2006/main"/>
                    <a:ln xmlns:a="http://schemas.openxmlformats.org/drawingml/2006/main" w="9525">
                      <a:noFill/>
                      <a:miter lim="800000"/>
                      <a:headEnd/>
                      <a:tailEnd/>
                    </a:ln>
                  </wps:spPr>
                  <wps:txbx>
                    <w:txbxContent>
                      <w:p>
                        <w:pPr>
                          <w:pStyle w:val="Organisatie"/>
                          <w:spacing w:line="276" w:lineRule="auto"/>
                          <w:rPr>
                            <w:lang w:val="en-US"/>
                          </w:rPr>
                        </w:pPr>
                        <w:r>
                          <w:rPr>
                            <w:color w:val="FFFFFF" w:themeColor="background1"/>
                            <w:sz w:val="48"/>
                            <w:szCs w:val="48"/>
                          </w:rPr>
                          <w:t xml:space="preserve">Gereformeerde Basisschool De Schakel</w:t>
                        </w:r>
                        <w:r>
                          <w:rPr>
                            <w:lang w:val="en-US"/>
                          </w:rPr>
                          <w:t xml:space="preserve"> (06LR00)</w:t>
                        </w:r>
                      </w:p>
                      <w:p>
                        <w:pPr>
                          <w:pStyle w:val="Organisatie"/>
                          <w:spacing w:line="276" w:lineRule="auto"/>
                          <w:rPr>
                            <w:sz w:val="56"/>
                            <w:szCs w:val="56"/>
                            <w:lang w:val="en-US"/>
                          </w:rPr>
                        </w:pPr>
                      </w:p>
                      <w:p>
                        <w:pPr>
                          <w:pStyle w:val="Organisatie"/>
                          <w:spacing w:line="276" w:lineRule="auto"/>
                          <w:rPr>
                            <w:sz w:val="56"/>
                            <w:szCs w:val="56"/>
                          </w:rPr>
                        </w:pPr>
                        <w:r>
                          <w:rPr>
                            <w:sz w:val="56"/>
                            <w:szCs w:val="56"/>
                          </w:rPr>
                          <w:t xml:space="preserve">Ondersteuningsmogelijkheden school (voor ouders)</w:t>
                        </w:r>
                      </w:p>
                    </w:txbxContent>
                  </wps:txbx>
                  <w10:wrap anchorx="margin" anchory="page"/>
                  <wps:bodyPr xmlns:wps="http://schemas.microsoft.com/office/word/2010/wordprocessingShape" rot="0" vert="horz" wrap="square" lIns="91440" tIns="45720" rIns="91440" bIns="45720" anchor="t" anchorCtr="0">
                    <a:noAutofit xmlns:a="http://schemas.openxmlformats.org/drawingml/2006/main"/>
                  </wps:bodyPr>
                </wps:wsp>
              </a:graphicData>
            </a:graphic>
          </wp:anchor>
        </w:drawing>
      </w: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r>
        <mc:AlternateContent>
          <mc:Choice Requires="wps">
            <w:drawing>
              <wp:anchor distT="45720" distB="45720" distL="114300" distR="114300" simplePos="0" relativeHeight="5120" behindDoc="0" layoutInCell="1" allowOverlap="1" locked="0">
                <wp:simplePos x="0" y="0"/>
                <wp:positionH relativeFrom="margin">
                  <wp:posOffset>2233930</wp:posOffset>
                </wp:positionH>
                <wp:positionV relativeFrom="page">
                  <wp:posOffset>5705475</wp:posOffset>
                </wp:positionV>
                <wp:extent cx="3381375" cy="1790700"/>
                <wp:effectExtent l="0" t="0" r="0" b="0"/>
                <wp:wrapNone/>
                <wp:docPr id="17497" name="Shape 17497"/>
                <wp:cNvGraphicFramePr/>
                <a:graphic>
                  <a:graphicData uri="http://schemas.microsoft.com/office/word/2010/wordprocessingShape">
                    <wps:wsp>
                      <wps:cNvSpPr xmlns:wps="http://schemas.microsoft.com/office/word/2010/wordprocessingShape" txBox="1">
                        <a:spLocks xmlns:a="http://schemas.openxmlformats.org/drawingml/2006/main" noChangeArrowheads="1"/>
                      </wps:cNvSpPr>
                      <wps:spPr xmlns:wps="http://schemas.microsoft.com/office/word/2010/wordprocessingShape" bwMode="auto">
                        <a:xfrm xmlns:a="http://schemas.openxmlformats.org/drawingml/2006/main">
                          <a:off x="0" y="0"/>
                          <a:ext cx="3381375" cy="1790700"/>
                        </a:xfrm>
                        <a:prstGeom xmlns:a="http://schemas.openxmlformats.org/drawingml/2006/main" prst="rect">
                          <a:avLst/>
                        </a:prstGeom>
                        <a:noFill xmlns:a="http://schemas.openxmlformats.org/drawingml/2006/main"/>
                        <a:ln xmlns:a="http://schemas.openxmlformats.org/drawingml/2006/main" w="9525">
                          <a:noFill/>
                          <a:miter lim="800000"/>
                          <a:headEnd/>
                          <a:tailEnd/>
                        </a:ln>
                      </wps:spPr>
                      <wps:txbx>
                        <w:txbxContent>
                          <w:p>
                            <w:pPr>
                              <w:pStyle w:val="Organisatie"/>
                              <w:spacing w:line="276" w:lineRule="auto"/>
                              <w:rPr>
                                <w:color w:val="BFBFBF" w:themeColor="background1" w:themeShade="BF"/>
                                <w:sz w:val="72"/>
                                <w:szCs w:val="72"/>
                              </w:rPr>
                            </w:pPr>
                          </w:p>
                        </w:txbxContent>
                      </wps:txbx>
                      <w10:wrap anchorx="margin" anchory="page"/>
                      <wps:bodyPr xmlns:wps="http://schemas.microsoft.com/office/word/2010/wordprocessingShape" rot="0" vert="horz" wrap="square" lIns="91440" tIns="45720" rIns="91440" bIns="45720" anchor="t" anchorCtr="0">
                        <a:noAutofit xmlns:a="http://schemas.openxmlformats.org/drawingml/2006/main"/>
                      </wps:bodyPr>
                    </wps:wsp>
                  </a:graphicData>
                </a:graphic>
              </wp:anchor>
            </w:drawing>
          </mc:Choice>
          <mc:Fallback xmlns:mc="http://schemas.openxmlformats.org/markup-compatibility/2006">
            <w:pict xmlns:w="http://schemas.openxmlformats.org/wordprocessingml/2006/main">
              <v:shape xmlns:v="urn:schemas-microsoft-com:vml" xmlns:w14="http://schemas.microsoft.com/office/word/2010/wordml" xmlns:o="urn:schemas-microsoft-com:office:office" w14:anchorId="64C56C60" id="_x0000_s1027" type="#_x0000_t202" style="position:absolute;margin-left:175.9pt;margin-top:449.25pt;width:266.25pt;height:14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BlkZ/AEAANUDAAAOAAAAZHJzL2Uyb0RvYy54bWysU9uO2yAQfa/Uf0C8N7ZzaRIrzmq7260q bS/Sth+AMY5RgaFAYqdf3wF7s1H7VtUPaGA8hzlnDrubQStyEs5LMBUtZjklwnBopDlU9Pu3hzcb SnxgpmEKjKjoWXh6s3/9atfbUsyhA9UIRxDE+LK3Fe1CsGWWed4JzfwMrDCYbMFpFnDrDlnjWI/o WmXzPH+b9eAa64AL7/H0fkzSfcJvW8HDl7b1IhBVUewtpNWltY5rtt+x8uCY7SSf2mD/0IVm0uCl F6h7Fhg5OvkXlJbcgYc2zDjoDNpWcpE4IJsi/4PNU8esSFxQHG8vMvn/B8s/n57sV0fC8A4GHGAi 4e0j8B+eGLjrmDmIW+eg7wRr8OIiSpb11pdTaZTalz6C1P0naHDI7BggAQ2t01EV5EkQHQdwvogu hkA4Hi4Wm2KxXlHCMVest/k6T2PJWPlcbp0PHwRoEoOKOpxqgmenRx9iO6x8/iXeZuBBKpUmqwzp K7pdzVep4CqjZUDjKakrusnjN1ohsnxvmlQcmFRjjBcoM9GOTEfOYagHIptJk6hCDc0ZdXAw+gzf BQYduF+U9OixivqfR+YEJeqjQS23xXIZTZk2y9V6jht3namvM8xwhKpooGQM70Iy8kj5FjVvZVLj pZOpZfROEmnyeTTn9T799fIa978BAAD//wMAUEsDBBQABgAIAAAAIQBHyk2o4AAAAAwBAAAPAAAA ZHJzL2Rvd25yZXYueG1sTI/LTsMwEEX3SPyDNUjsqB3aIDeNUyEQWxDlIXXnxtMkIh5HsduEv2dY wXJ0j+49U25n34szjrELZCBbKBBIdXAdNQbe355uNIiYLDnbB0ID3xhhW11elLZwYaJXPO9SI7iE YmENtCkNhZSxbtHbuAgDEmfHMHqb+Bwb6UY7cbnv5a1Sd9LbjnihtQM+tFh/7U7ewMfzcf+5Ui/N o8+HKcxKkl9LY66v5vsNiIRz+oPhV5/VoWKnQziRi6I3sMwzVk8G9FrnIJjQerUEcWA00yoHWZXy /xPVDwAAAP//AwBQSwECLQAUAAYACAAAACEAtoM4kv4AAADhAQAAEwAAAAAAAAAAAAAAAAAAAAAA W0NvbnRlbnRfVHlwZXNdLnhtbFBLAQItABQABgAIAAAAIQA4/SH/1gAAAJQBAAALAAAAAAAAAAAA AAAAAC8BAABfcmVscy8ucmVsc1BLAQItABQABgAIAAAAIQBtBlkZ/AEAANUDAAAOAAAAAAAAAAAA AAAAAC4CAABkcnMvZTJvRG9jLnhtbFBLAQItABQABgAIAAAAIQBHyk2o4AAAAAwBAAAPAAAAAAAA AAAAAAAAAFYEAABkcnMvZG93bnJldi54bWxQSwUGAAAAAAQABADzAAAAYwUAAAAA " filled="f" stroked="f">
                <v:textbox>
                  <w:txbxContent>
                    <w:p w14:paraId="61D3AEB2" w14:textId="771E87F9" w:rsidR="00963BBE" w:rsidRPr="00963BBE" w:rsidRDefault="006C6A72" w:rsidP="00963BBE">
                      <w:pPr>
                        <w:pStyle w:val="Organisatie"/>
                        <w:spacing w:line="276" w:lineRule="auto"/>
                        <w:rPr>
                          <w:color w:val="BFBFBF" w:themeColor="background1" w:themeShade="BF"/>
                          <w:sz w:val="72"/>
                          <w:szCs w:val="72"/>
                        </w:rPr>
                      </w:pPr>
                      <w:r>
                        <w:rPr>
                          <w:noProof/>
                        </w:rPr>
                        <w:drawing>
                          <wp:inline xmlns:wp="http://schemas.openxmlformats.org/drawingml/2006/wordprocessingDrawing" xmlns:wp14="http://schemas.microsoft.com/office/word/2010/wordprocessingDrawing" distT="0" distB="0" distL="0" distR="0" wp14:anchorId="69535A02" wp14:editId="447040AC">
                            <wp:extent cx="3095625" cy="1597131"/>
                            <wp:effectExtent l="0" t="0" r="0" b="3175"/>
                            <wp:docPr id="17498" name="[report_ondersteuning2025oudersflu_generalimage_organisationlogo]555" descr="&lt;wr:import select='SELECT report_ondersteuning2025ouders.flu_general.image_organisationlogo FROM report_ondersteuning2025ouders.flu_general WHERE(report_ondersteuning2025ouders.flu_general.select_organisationid = ${select_organisationid}) and (report_ondersteuning2025ouders.flu_general.select_startdate = ${select_startdate}) and (report_ondersteuning2025ouders.flu_general.select_enddate = ${select_enddate}) and (report_ondersteuning2025ouders.flu_general.select_divisionid = ${select_divisionid}) and (report_ondersteuning2025ouders.flu_general.select_configurationid = ${select_configurationid})' type='BITMAP' datasource='uprod' id='bkCoqmkl'/&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ondersteuning2025oudersflu_generalimage_organisationlogo]555.jpg"/>
                                    <pic:cNvPicPr/>
                                  </pic:nvPicPr>
                                  <pic:blipFill>
                                    <a:blip xmlns:r="http://schemas.openxmlformats.org/officeDocument/2006/relationships" r:embed="rId11" cstate="print"/>
                                    <a:stretch>
                                      <a:fillRect/>
                                    </a:stretch>
                                  </pic:blipFill>
                                  <pic:spPr>
                                    <a:xfrm>
                                      <a:off x="0" y="0"/>
                                      <a:ext cx="3125057" cy="1612316"/>
                                    </a:xfrm>
                                    <a:prstGeom prst="rect">
                                      <a:avLst/>
                                    </a:prstGeom>
                                  </pic:spPr>
                                </pic:pic>
                              </a:graphicData>
                            </a:graphic>
                          </wp:inline>
                        </w:drawing>
                      </w:r>
                    </w:p>
                  </w:txbxContent>
                </v:textbox>
                <w10:wrap xmlns:w10="urn:schemas-microsoft-com:office:word" anchorx="margin" anchory="page"/>
              </v:shape>
            </w:pict>
          </mc:Fallback>
        </mc:AlternateContent>
      </w: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r>
        <w:drawing>
          <wp:anchor distT="45720" distB="45720" distL="114300" distR="114300" simplePos="0" relativeHeight="6144" behindDoc="0" layoutInCell="1" allowOverlap="1" locked="0">
            <wp:simplePos x="0" y="0"/>
            <wp:positionH relativeFrom="margin">
              <wp:posOffset>309880</wp:posOffset>
            </wp:positionH>
            <wp:positionV relativeFrom="page">
              <wp:posOffset>7467600</wp:posOffset>
            </wp:positionV>
            <wp:extent cx="4838700" cy="1800225"/>
            <wp:effectExtent l="0" t="0" r="0" b="0"/>
            <wp:wrapNone/>
            <wp:docPr id="17499" name="Shape 17499"/>
            <wp:cNvGraphicFramePr/>
            <a:graphic>
              <a:graphicData uri="http://schemas.microsoft.com/office/word/2010/wordprocessingShape">
                <wps:wsp>
                  <wps:cNvSpPr xmlns:wps="http://schemas.microsoft.com/office/word/2010/wordprocessingShape" txBox="1">
                    <a:spLocks xmlns:a="http://schemas.openxmlformats.org/drawingml/2006/main" noChangeArrowheads="1"/>
                  </wps:cNvSpPr>
                  <wps:spPr xmlns:wps="http://schemas.microsoft.com/office/word/2010/wordprocessingShape" bwMode="auto">
                    <a:xfrm xmlns:a="http://schemas.openxmlformats.org/drawingml/2006/main">
                      <a:off x="0" y="0"/>
                      <a:ext cx="4838700" cy="1800225"/>
                    </a:xfrm>
                    <a:prstGeom xmlns:a="http://schemas.openxmlformats.org/drawingml/2006/main" prst="rect">
                      <a:avLst/>
                    </a:prstGeom>
                    <a:noFill xmlns:a="http://schemas.openxmlformats.org/drawingml/2006/main"/>
                    <a:ln xmlns:a="http://schemas.openxmlformats.org/drawingml/2006/main" w="9525">
                      <a:noFill/>
                      <a:miter lim="800000"/>
                      <a:headEnd/>
                      <a:tailEnd/>
                    </a:ln>
                  </wps:spPr>
                  <wps:txbx>
                    <w:txbxContent>
                      <w:p>
                        <w:pPr>
                          <w:spacing w:line="276" w:lineRule="auto"/>
                          <w:rPr>
                            <w:color w:val="575756"/>
                            <w:sz w:val="36"/>
                            <w:szCs w:val="36"/>
                            <w:lang w:val="en-US"/>
                          </w:rPr>
                        </w:pPr>
                        <w:r>
                          <w:rPr>
                            <w:color w:val="575756"/>
                            <w:sz w:val="36"/>
                            <w:szCs w:val="36"/>
                            <w:lang w:val="en-US"/>
                          </w:rPr>
                          <w:t xml:space="preserve">2026-2027</w:t>
                        </w:r>
                      </w:p>
                      <w:p>
                        <w:pPr>
                          <w:spacing w:line="276" w:lineRule="auto"/>
                          <w:rPr>
                            <w:color w:val="575756"/>
                            <w:sz w:val="36"/>
                            <w:szCs w:val="36"/>
                            <w:lang w:val="en-US"/>
                          </w:rPr>
                        </w:pPr>
                        <w:r>
                          <w:rPr>
                            <w:color w:val="575756"/>
                            <w:sz w:val="36"/>
                            <w:szCs w:val="36"/>
                            <w:lang w:val="en-US"/>
                          </w:rPr>
                          <w:t xml:space="preserve">Florion Vereniging voor Gereformeerd Primair Onderwijs</w:t>
                        </w:r>
                      </w:p>
                      <w:p>
                        <w:pPr>
                          <w:spacing w:line="276" w:lineRule="auto"/>
                          <w:rPr>
                            <w:color w:val="575756"/>
                            <w:sz w:val="36"/>
                            <w:szCs w:val="36"/>
                          </w:rPr>
                        </w:pPr>
                        <w:r>
                          <w:rPr>
                            <w:color w:val="575756"/>
                            <w:sz w:val="36"/>
                            <w:szCs w:val="36"/>
                          </w:rPr>
                          <w:t xml:space="preserve">SWV PO Lelystad Dronten</w:t>
                        </w:r>
                      </w:p>
                    </w:txbxContent>
                  </wps:txbx>
                  <w10:wrap anchorx="margin" anchory="page"/>
                  <wps:bodyPr xmlns:wps="http://schemas.microsoft.com/office/word/2010/wordprocessingShape" rot="0" vert="horz" wrap="square" lIns="91440" tIns="45720" rIns="91440" bIns="45720" anchor="t" anchorCtr="0">
                    <a:noAutofit xmlns:a="http://schemas.openxmlformats.org/drawingml/2006/main"/>
                  </wps:bodyPr>
                </wps:wsp>
              </a:graphicData>
            </a:graphic>
          </wp:anchor>
        </w:drawing>
      </w: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Onze school &amp; passend onderwijs</w:t>
      </w:r>
    </w:p>
    <w:p>
      <w:pPr>
        <w:spacing w:line="280" w:lineRule="exact"/>
        <w:rPr>
          <w:lang w:val="en-US"/>
        </w:rPr>
      </w:pPr>
    </w:p>
    <w:p>
      <w:pPr>
        <w:pStyle w:val="Kop2"/>
        <w:spacing w:line="280" w:lineRule="exact"/>
        <w:rPr>
          <w:lang w:val="en-US"/>
        </w:rPr>
      </w:pPr>
      <w:r>
        <w:rPr>
          <w:color w:val="2481C3"/>
          <w:sz w:val="24"/>
          <w:szCs w:val="24"/>
        </w:rPr>
        <w:t xml:space="preserve">Onderwijsconcept</w:t>
      </w:r>
      <w:r>
        <w:rPr>
          <w:lang w:val="en-US"/>
        </w:rPr>
        <w:t xml:space="preserve"> </w:t>
      </w:r>
    </w:p>
    <w:p>
      <w:pPr>
        <w:spacing w:line="280" w:lineRule="exact"/>
        <w:rPr>
          <w:lang w:val="en-US"/>
        </w:rPr>
      </w:pPr>
      <w:r>
        <w:rPr/>
        <w:t xml:space="preserve">Wij gebruiken als uitgangspunt het leerstofjaarklassensysteem. </w:t>
      </w:r>
      <w:r>
        <w:br w:type="textWrapping"/>
      </w:r>
      <w:r>
        <w:rPr/>
        <w:t xml:space="preserve">Bij het leerstofjaarklassensysteem worden de leerlingen gegroepeerd op basis van hun leeftijd.  </w:t>
      </w:r>
    </w:p>
    <w:p>
      <w:pPr>
        <w:spacing w:line="280" w:lineRule="exact"/>
        <w:rPr>
          <w:rFonts w:ascii="Open Sans" w:hAnsi="Open Sans" w:eastAsia="MS Mincho" w:cs="Open Sans"/>
          <w:kern w:val="0"/>
          <w:lang w:val="en-US" w:eastAsia="nl-NL" w:bidi="nl-NL"/>
        </w:rPr>
      </w:pPr>
      <w:r>
        <w:rPr/>
        <w:t xml:space="preserve">De leerstof is een startpunt van het leerstofjaarklassensysteem. Er is een totaalaanbod beschikbaar van leerstof die de leerlingen jaarlijks zouden moeten kunnen leren. Het basisuitgangspunt van het leerstofjaarklassensysteem is tenslotte dat aan kinderen van dezelfde leeftijd dezelfde prestatie-eisen kunnen worden gesteld. </w:t>
      </w:r>
    </w:p>
    <w:p>
      <w:pPr>
        <w:spacing w:line="280" w:lineRule="exact"/>
        <w:rPr>
          <w:rFonts w:ascii="Open Sans" w:hAnsi="Open Sans" w:eastAsia="MS Mincho" w:cs="Open Sans"/>
          <w:kern w:val="0"/>
          <w:lang w:val="en-US" w:eastAsia="nl-NL" w:bidi="nl-NL"/>
        </w:rPr>
      </w:pPr>
      <w:r>
        <w:rPr/>
        <w:t xml:space="preserve">Aangezien de praktijk leert dat kinderen erg verschillen in ontwikkelingstempo, wordt er wel zo veel mogelijk op allerlei manieren gedifferentieerd. Dit kan door middel van herhaling, extra oefening, remediëring, verbreding of versnelling. </w:t>
      </w:r>
    </w:p>
    <w:p>
      <w:pPr>
        <w:spacing w:line="280" w:lineRule="exact"/>
        <w:rPr>
          <w:rFonts w:ascii="Open Sans" w:hAnsi="Open Sans" w:eastAsia="MS Mincho" w:cs="Open Sans"/>
          <w:kern w:val="0"/>
          <w:lang w:val="en-US" w:eastAsia="nl-NL" w:bidi="nl-NL"/>
        </w:rPr>
      </w:pPr>
      <w:r>
        <w:rPr/>
        <w:t xml:space="preserve">Op De Schakel werken wij handelingsgericht volgens de PDCA-cyclus. De kern van het handelingsgericht werken is dat wij uitgaan van de mogelijkheden en onderwijsbehoeften van het kind, in plaats van te focussen op beperkingen of belemmeringen.</w:t>
      </w:r>
      <w:r>
        <w:br w:type="textWrapping"/>
      </w:r>
      <w:r>
        <w:rPr/>
        <w:t xml:space="preserve">Er wordt rekening gehouden met de onderwijsbehoeften van de leerlingen. We vinden het belangrijk dat ieder kind zich op eigen niveau en met eigen mogelijkheden zo goed mogelijk ontwikkeld. </w:t>
      </w:r>
      <w:r>
        <w:br w:type="textWrapping"/>
      </w:r>
      <w:r>
        <w:rPr/>
        <w:t xml:space="preserve">De kinderen leren zelfstandig met hun werk bezig te zijn waardoor de leerkracht tijd heeft om de verschillende groepen of individuele leerlingen te helpen.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Onze visie op passend onderwijs</w:t>
      </w:r>
      <w:r>
        <w:rPr>
          <w:lang w:val="en-US"/>
        </w:rPr>
        <w:t xml:space="preserve"> </w:t>
      </w:r>
    </w:p>
    <w:p>
      <w:pPr>
        <w:spacing w:line="280" w:lineRule="exact"/>
        <w:rPr>
          <w:lang w:val="en-US"/>
        </w:rPr>
      </w:pPr>
      <w:r>
        <w:rPr/>
        <w:t xml:space="preserve">Elk kind heeft recht op goed onderwijs. Ook kinderen die extra ondersteuning nodig hebben. Een belangrijk uitgangspunt van passend onderwijs is om kinderen zo veel mogelijk binnen de (reguliere) school te ondersteunen met passend en kwalitatief goed onderwijs. Indien een kind extra ondersteuning nodig heeft of een specifieke onderwijsbehoefte, zal de leerkracht in eerste instantie vanuit eigen deskundigheid en die van directe collega’s, proberen tot een oplossing te komen. Blijkt de ondersteuningsvraag toch complexer dan wordt de ondersteuningsroute gevolgd van basisondersteuning naar extra ondersteuning.  </w:t>
      </w:r>
    </w:p>
    <w:p>
      <w:pPr>
        <w:spacing w:line="280" w:lineRule="exact"/>
        <w:rPr>
          <w:rFonts w:ascii="Open Sans" w:hAnsi="Open Sans" w:eastAsia="MS Mincho" w:cs="Open Sans"/>
          <w:kern w:val="0"/>
          <w:lang w:val="en-US" w:eastAsia="nl-NL" w:bidi="nl-NL"/>
        </w:rPr>
      </w:pPr>
      <w:r>
        <w:rPr/>
        <w:t xml:space="preserve">Onze onderwijsdoelen en - waarden zijn gekoppeld aan ons geloof en aan ons mens-/ kindbeeld. Zij helpen ons bij het concreet maken van ons geloof. Zij zijn zichtbaar in onze inrichting, in onze methodes, ons taalgebruik, in ons handelen en zijn. Ons pedagogisch doel is de vorming van het kind tot een positief Christen die een persoonlijke bijdrage levert in de samenleving. Ons onderwijskundig doel is hieraan gekoppeld: de brede ontwikkeling stimuleren en de basisvaardigheden aan leren. Wij leren kinderen om zich verantwoordelijk te voelen voor hun eigen leerproces en zich bewust te worden van hun mogelijkheden en talenten, zodat zij deze in gaan zetten. Wij leren voor het leven. </w:t>
      </w:r>
      <w:r>
        <w:br w:type="textWrapping"/>
      </w:r>
      <w:r>
        <w:rPr/>
        <w:t xml:space="preserve"> </w:t>
      </w:r>
      <w:r>
        <w:br w:type="textWrapping"/>
      </w:r>
      <w:r>
        <w:rPr/>
        <w:t xml:space="preserve">Ons onderwijs kenmerkt zich door:</w:t>
      </w:r>
      <w:r>
        <w:br w:type="textWrapping"/>
      </w:r>
      <w:r>
        <w:rPr/>
        <w:t xml:space="preserve">aansluiten bij de unieke persoonlijkheden van de kinderen, </w:t>
      </w:r>
      <w:r>
        <w:br w:type="textWrapping"/>
      </w:r>
      <w:r>
        <w:rPr/>
        <w:t xml:space="preserve">inzet en ontwikkelen van de talenten, </w:t>
      </w:r>
      <w:r>
        <w:br w:type="textWrapping"/>
      </w:r>
      <w:r>
        <w:rPr/>
        <w:t xml:space="preserve">basisvaardigheden goed te leren beheersen, </w:t>
      </w:r>
      <w:r>
        <w:br w:type="textWrapping"/>
      </w:r>
      <w:r>
        <w:rPr/>
        <w:t xml:space="preserve">leren door doen, denken en samenwerken, </w:t>
      </w:r>
      <w:r>
        <w:br w:type="textWrapping"/>
      </w:r>
      <w:r>
        <w:rPr/>
        <w:t xml:space="preserve">brede vorming van kinderen gericht op cognitieve, sociale, creatieve en lichamelijke ontwikkeling. </w:t>
      </w:r>
      <w:r>
        <w:br w:type="textWrapping"/>
      </w:r>
      <w:r>
        <w:rPr/>
        <w:t xml:space="preserve"> </w:t>
      </w:r>
      <w:r>
        <w:br w:type="textWrapping"/>
      </w:r>
      <w:r>
        <w:rPr/>
        <w:t xml:space="preserve">Het zelfstandig en samenwerkend leren, het werken met methodes als leidraad, het inspelen op groepsvragen waarbij wij zo mogelijk onderwijsbehoeftes clusteren en de wisselende rol van de leerkracht zijn enkele zichtbare uitingen hoe wij onze onderwijsdoelen (willen) realiseren. </w:t>
      </w:r>
      <w:r>
        <w:br w:type="textWrapping"/>
      </w:r>
      <w:r>
        <w:rPr/>
        <w:t xml:space="preserve"> </w:t>
      </w:r>
      <w:r>
        <w:rPr/>
        <w:t xml:space="preserve">Onze onderwijswaarden zijn </w:t>
      </w:r>
      <w:r>
        <w:br w:type="textWrapping"/>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van aandacht ga je groeien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van vertrouwen ga je bloeien</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Sterke punten in onze ondersteuning</w:t>
      </w:r>
      <w:r>
        <w:rPr>
          <w:lang w:val="en-US"/>
        </w:rPr>
        <w:t xml:space="preserve"> </w:t>
      </w:r>
    </w:p>
    <w:p>
      <w:pPr>
        <w:spacing w:line="280" w:lineRule="exact"/>
        <w:rPr>
          <w:lang w:val="en-US"/>
        </w:rPr>
      </w:pPr>
      <w:r>
        <w:rPr/>
        <w:t xml:space="preserve">De Schakel kan in voldoende mate onderwijs bieden aan kinderen met: </w:t>
      </w:r>
    </w:p>
    <w:p>
      <w:pPr>
        <w:spacing w:line="280" w:lineRule="exact"/>
        <w:rPr>
          <w:rFonts w:ascii="Open Sans" w:hAnsi="Open Sans" w:eastAsia="MS Mincho" w:cs="Open Sans"/>
          <w:kern w:val="0"/>
          <w:lang w:val="en-US" w:eastAsia="nl-NL" w:bidi="nl-NL"/>
        </w:rPr>
      </w:pPr>
      <w:r>
        <w:rPr/>
        <w:t xml:space="preserve"> • Een eigen leerlijn </w:t>
      </w:r>
    </w:p>
    <w:p>
      <w:pPr>
        <w:spacing w:line="280" w:lineRule="exact"/>
        <w:rPr>
          <w:rFonts w:ascii="Open Sans" w:hAnsi="Open Sans" w:eastAsia="MS Mincho" w:cs="Open Sans"/>
          <w:kern w:val="0"/>
          <w:lang w:val="en-US" w:eastAsia="nl-NL" w:bidi="nl-NL"/>
        </w:rPr>
      </w:pPr>
      <w:r>
        <w:rPr/>
        <w:t xml:space="preserve">• Meerbegaafdheid </w:t>
      </w:r>
    </w:p>
    <w:p>
      <w:pPr>
        <w:spacing w:line="280" w:lineRule="exact"/>
        <w:rPr>
          <w:rFonts w:ascii="Open Sans" w:hAnsi="Open Sans" w:eastAsia="MS Mincho" w:cs="Open Sans"/>
          <w:kern w:val="0"/>
          <w:lang w:val="en-US" w:eastAsia="nl-NL" w:bidi="nl-NL"/>
        </w:rPr>
      </w:pPr>
      <w:r>
        <w:rPr/>
        <w:t xml:space="preserve">• Moeilijk leren/ licht verstandelijke beperking </w:t>
      </w:r>
    </w:p>
    <w:p>
      <w:pPr>
        <w:spacing w:line="280" w:lineRule="exact"/>
        <w:rPr>
          <w:rFonts w:ascii="Open Sans" w:hAnsi="Open Sans" w:eastAsia="MS Mincho" w:cs="Open Sans"/>
          <w:kern w:val="0"/>
          <w:lang w:val="en-US" w:eastAsia="nl-NL" w:bidi="nl-NL"/>
        </w:rPr>
      </w:pPr>
      <w:r>
        <w:rPr/>
        <w:t xml:space="preserve">• Dyslexie • ADD/ADHD</w:t>
      </w:r>
    </w:p>
    <w:p>
      <w:pPr>
        <w:spacing w:line="280" w:lineRule="exact"/>
        <w:rPr>
          <w:rFonts w:ascii="Open Sans" w:hAnsi="Open Sans" w:eastAsia="MS Mincho" w:cs="Open Sans"/>
          <w:kern w:val="0"/>
          <w:lang w:val="en-US" w:eastAsia="nl-NL" w:bidi="nl-NL"/>
        </w:rPr>
      </w:pPr>
      <w:r>
        <w:rPr/>
        <w:t xml:space="preserve">• Autisme of verwante stoornis</w:t>
      </w:r>
    </w:p>
    <w:p>
      <w:pPr>
        <w:spacing w:line="280" w:lineRule="exact"/>
        <w:rPr>
          <w:rFonts w:ascii="Open Sans" w:hAnsi="Open Sans" w:eastAsia="MS Mincho" w:cs="Open Sans"/>
          <w:kern w:val="0"/>
          <w:lang w:val="en-US" w:eastAsia="nl-NL" w:bidi="nl-NL"/>
        </w:rPr>
      </w:pPr>
      <w:r>
        <w:rPr/>
        <w:t xml:space="preserve">• Faalangst/onzekerheid </w:t>
      </w:r>
    </w:p>
    <w:p>
      <w:pPr>
        <w:spacing w:line="280" w:lineRule="exact"/>
        <w:rPr>
          <w:rFonts w:ascii="Open Sans" w:hAnsi="Open Sans" w:eastAsia="MS Mincho" w:cs="Open Sans"/>
          <w:kern w:val="0"/>
          <w:lang w:val="en-US" w:eastAsia="nl-NL" w:bidi="nl-NL"/>
        </w:rPr>
      </w:pPr>
      <w:r>
        <w:rPr/>
        <w:t xml:space="preserve">• Gebrek aan weerbaarheid </w:t>
      </w:r>
    </w:p>
    <w:p>
      <w:pPr>
        <w:spacing w:line="280" w:lineRule="exact"/>
        <w:rPr>
          <w:rFonts w:ascii="Open Sans" w:hAnsi="Open Sans" w:eastAsia="MS Mincho" w:cs="Open Sans"/>
          <w:kern w:val="0"/>
          <w:lang w:val="en-US" w:eastAsia="nl-NL" w:bidi="nl-NL"/>
        </w:rPr>
      </w:pPr>
      <w:r>
        <w:rPr/>
        <w:t xml:space="preserve">• Verminderd sociaal-emotioneel welbevinden </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t xml:space="preserve">Wanneer de school de expertise niet in huis heeft kan de school via het samenwerkingsverband, via het schoolbestuur en Florion Onderwijsondersteuning en via de gemeente extra expertise en hulp aanvragen/invliegen. Dit zullen we altijd in overleg met ouders en andere betrokkenen doen, op zo'n manier dat we samen zoeken naar passend onderwijs voor de leerling.</w:t>
      </w:r>
    </w:p>
    <w:p>
      <w:pPr>
        <w:spacing w:line="280" w:lineRule="exact"/>
        <w:rPr>
          <w:rFonts w:ascii="Open Sans" w:hAnsi="Open Sans" w:eastAsia="MS Mincho" w:cs="Open Sans"/>
          <w:kern w:val="0"/>
          <w:lang w:val="en-US" w:eastAsia="nl-NL" w:bidi="nl-NL"/>
        </w:rPr>
      </w:pPr>
      <w:r>
        <w:rPr/>
        <w:t xml:space="preserve">Voor een compleet overzicht verwijzen we naar verderop in het document. Daarnaast zullen we altijd via gesprekken samen zoeken naar passend onderwijs, elke leerling vraagt om maatwerk.  </w:t>
      </w:r>
      <w:r>
        <w:br w:type="textWrapping"/>
      </w:r>
    </w:p>
    <w:p>
      <w:pPr>
        <w:spacing w:line="280" w:lineRule="exact"/>
        <w:rPr>
          <w:rFonts w:ascii="Open Sans" w:hAnsi="Open Sans" w:eastAsia="MS Mincho" w:cs="Open Sans"/>
          <w:kern w:val="0"/>
          <w:lang w:val="en-US" w:eastAsia="nl-NL" w:bidi="nl-NL"/>
        </w:rPr>
      </w:pPr>
      <w:r>
        <w:rPr/>
        <w:t xml:space="preserve"> </w:t>
      </w:r>
    </w:p>
    <w:p>
      <w:pPr>
        <w:spacing w:line="280" w:lineRule="exact"/>
        <w:rPr>
          <w:rFonts w:ascii="Open Sans" w:hAnsi="Open Sans" w:eastAsia="MS Mincho" w:cs="Open Sans"/>
          <w:kern w:val="0"/>
          <w:lang w:val="en-US" w:eastAsia="nl-NL" w:bidi="nl-NL"/>
        </w:rPr>
      </w:pPr>
      <w:r>
        <w:rPr/>
        <w:t xml:space="preserve"> </w:t>
      </w:r>
    </w:p>
    <w:p>
      <w:pPr>
        <w:spacing w:line="280" w:lineRule="exact"/>
        <w:rPr>
          <w:rFonts w:ascii="Open Sans" w:hAnsi="Open Sans" w:eastAsia="MS Mincho" w:cs="Open Sans"/>
          <w:kern w:val="0"/>
          <w:lang w:val="en-US" w:eastAsia="nl-NL" w:bidi="nl-NL"/>
        </w:rPr>
      </w:pPr>
      <w:r>
        <w:rPr/>
        <w:t xml:space="preserve">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Grenzen aan onze ondersteuning</w:t>
      </w:r>
      <w:r>
        <w:rPr>
          <w:lang w:val="en-US"/>
        </w:rPr>
        <w:t xml:space="preserve"> </w:t>
      </w:r>
    </w:p>
    <w:p>
      <w:pPr>
        <w:spacing w:line="280" w:lineRule="exact"/>
        <w:rPr>
          <w:lang w:val="en-US"/>
        </w:rPr>
      </w:pPr>
      <w:r>
        <w:rPr/>
        <w:t xml:space="preserve">Doordat wij een kleine school zijn hebben we beperkte mogelijkheden in het aanbieden van onderwijs aan kinderen die heel veel extra zorg en ondersteuning nodig hebben. We zullen altijd in gesprek gaan met ouders die een kennismakingsgesprek aanvragen waarbij we samen onderzoeken of onze school een passende plek voor uw kind is.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Onze ambities en ontwikkeldoelen voor onze ondersteuning</w:t>
      </w:r>
      <w:r>
        <w:rPr>
          <w:lang w:val="en-US"/>
        </w:rPr>
        <w:t xml:space="preserve"> </w:t>
      </w:r>
    </w:p>
    <w:p>
      <w:pPr>
        <w:spacing w:line="280" w:lineRule="exact"/>
        <w:rPr>
          <w:lang w:val="en-US"/>
        </w:rPr>
      </w:pPr>
      <w:r>
        <w:rPr/>
        <w:t xml:space="preserve">Als school geven we instructie volgens de aanpak EDI, effectieve, directe instructie. Dit willen we blijven waarborgen. </w:t>
      </w:r>
    </w:p>
    <w:p>
      <w:pPr>
        <w:spacing w:line="280" w:lineRule="exact"/>
        <w:rPr>
          <w:rFonts w:ascii="Open Sans" w:hAnsi="Open Sans" w:eastAsia="MS Mincho" w:cs="Open Sans"/>
          <w:kern w:val="0"/>
          <w:lang w:val="en-US" w:eastAsia="nl-NL" w:bidi="nl-NL"/>
        </w:rPr>
      </w:pPr>
      <w:r>
        <w:rPr/>
        <w:t xml:space="preserve">Op het gebied van de basisvaardigheden willen we ons blijven ontwikkelen. </w:t>
      </w:r>
    </w:p>
    <w:p>
      <w:pPr>
        <w:spacing w:line="280" w:lineRule="exact"/>
        <w:rPr>
          <w:rFonts w:ascii="Open Sans" w:hAnsi="Open Sans" w:eastAsia="MS Mincho" w:cs="Open Sans"/>
          <w:kern w:val="0"/>
          <w:lang w:val="en-US" w:eastAsia="nl-NL" w:bidi="nl-NL"/>
        </w:rPr>
      </w:pPr>
      <w:r>
        <w:rPr/>
        <w:t xml:space="preserve">Middels bordsessies en werksessies willen we onze verbetercultuur intensiveren en borgen waar we mee bezig zijn op het gebied van Onderwijs op Maat en Doorgaande lijn in de school. Dit doen we sinds schooljaar 2024-2025 door het meedoen aan Groeikracht.</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Onderwijsstructuur</w:t>
      </w:r>
    </w:p>
    <w:p>
      <w:pPr>
        <w:spacing w:line="280" w:lineRule="exact"/>
        <w:rPr>
          <w:lang w:val="en-US"/>
        </w:rPr>
      </w:pPr>
    </w:p>
    <w:p>
      <w:pPr>
        <w:pStyle w:val="Kop2"/>
        <w:spacing w:line="280" w:lineRule="exact"/>
        <w:rPr>
          <w:lang w:val="en-US"/>
        </w:rPr>
      </w:pPr>
      <w:r>
        <w:rPr>
          <w:color w:val="2481C3"/>
          <w:sz w:val="24"/>
          <w:szCs w:val="24"/>
        </w:rPr>
        <w:t xml:space="preserve">De inrichting van onze ondersteuningsroute binnen de school</w:t>
      </w:r>
      <w:r>
        <w:rPr>
          <w:lang w:val="en-US"/>
        </w:rPr>
        <w:t xml:space="preserve"> </w:t>
      </w:r>
    </w:p>
    <w:p>
      <w:pPr>
        <w:spacing w:line="280" w:lineRule="exact"/>
        <w:rPr>
          <w:lang w:val="en-US"/>
        </w:rPr>
      </w:pPr>
      <w:r>
        <w:rPr/>
        <w:t xml:space="preserve">Zie schema Ondersteuningsstructuur</w:t>
      </w:r>
    </w:p>
    <w:p>
      <w:pPr>
        <w:spacing w:line="280" w:lineRule="exact"/>
        <w:rPr>
          <w:rFonts w:ascii="Open Sans" w:hAnsi="Open Sans" w:eastAsia="MS Mincho" w:cs="Open Sans"/>
          <w:kern w:val="0"/>
          <w:lang w:val="en-US" w:eastAsia="nl-NL" w:bidi="nl-NL"/>
        </w:rPr>
      </w:pPr>
      <w:r>
        <w:rPr/>
        <w:t xml:space="preserve">1: Basis groepsaanpak</w:t>
      </w:r>
      <w:r>
        <w:br w:type="textWrapping"/>
      </w:r>
      <w:r>
        <w:rPr/>
        <w:t xml:space="preserve">2: Ondersteuning binnen de groep</w:t>
      </w:r>
      <w:r>
        <w:br w:type="textWrapping"/>
      </w:r>
      <w:r>
        <w:rPr/>
        <w:t xml:space="preserve">3A: Extra ondersteuning leerkracht</w:t>
      </w:r>
      <w:r>
        <w:br w:type="textWrapping"/>
      </w:r>
      <w:r>
        <w:rPr/>
        <w:t xml:space="preserve">3B: Extra ondersteuning leerling</w:t>
      </w:r>
      <w:r>
        <w:br w:type="textWrapping"/>
      </w:r>
      <w:r>
        <w:rPr/>
        <w:t xml:space="preserve">4: Intensieve ondersteuning </w:t>
      </w:r>
      <w:r>
        <w:br w:type="textWrapping"/>
      </w:r>
      <w:r>
        <w:rPr/>
        <w:t xml:space="preserve">5: Bovenschoolse ondersteuning</w:t>
      </w:r>
      <w:r>
        <w:br w:type="textWrapping"/>
      </w:r>
      <w:r>
        <w:rPr/>
        <w:t xml:space="preserve">6: Speciaal basisonderwijs</w:t>
      </w:r>
    </w:p>
    <w:p>
      <w:pPr>
        <w:spacing w:line="280" w:lineRule="exact"/>
        <w:rPr>
          <w:rFonts w:ascii="Open Sans" w:hAnsi="Open Sans" w:eastAsia="MS Mincho" w:cs="Open Sans"/>
          <w:kern w:val="0"/>
          <w:lang w:val="en-US" w:eastAsia="nl-NL" w:bidi="nl-NL"/>
        </w:rPr>
      </w:pPr>
      <w:r>
        <w:rPr/>
        <w:t xml:space="preserve">Bij elke stap worden de volgende punten beschreven: </w:t>
      </w:r>
    </w:p>
    <w:p>
      <w:pPr>
        <w:spacing w:line="280" w:lineRule="exact"/>
        <w:rPr>
          <w:rFonts w:ascii="Open Sans" w:hAnsi="Open Sans" w:eastAsia="MS Mincho" w:cs="Open Sans"/>
          <w:kern w:val="0"/>
          <w:lang w:val="en-US" w:eastAsia="nl-NL" w:bidi="nl-NL"/>
        </w:rPr>
      </w:pPr>
      <w:r>
        <w:rPr/>
        <w:t xml:space="preserve">1. Signalering</w:t>
      </w:r>
      <w:r>
        <w:br w:type="textWrapping"/>
      </w:r>
      <w:r>
        <w:rPr/>
        <w:t xml:space="preserve">2. Taken leerkracht</w:t>
      </w:r>
      <w:r>
        <w:br w:type="textWrapping"/>
      </w:r>
      <w:r>
        <w:rPr/>
        <w:t xml:space="preserve">3. Betrokkenen</w:t>
      </w:r>
      <w:r>
        <w:br w:type="textWrapping"/>
      </w:r>
      <w:r>
        <w:rPr/>
        <w:t xml:space="preserve">4. Taak IB/Florion</w:t>
      </w:r>
      <w:r>
        <w:br w:type="textWrapping"/>
      </w:r>
      <w:r>
        <w:rPr/>
        <w:t xml:space="preserve">5. Formulieren/Dossier</w:t>
      </w:r>
      <w:r>
        <w:br w:type="textWrapping"/>
      </w:r>
      <w:r>
        <w:rPr/>
        <w:t xml:space="preserve">6. Evaluatie</w:t>
      </w:r>
    </w:p>
    <w:p>
      <w:pPr>
        <w:spacing w:line="280" w:lineRule="exact"/>
        <w:rPr>
          <w:rFonts w:ascii="Open Sans" w:hAnsi="Open Sans" w:eastAsia="MS Mincho" w:cs="Open Sans"/>
          <w:kern w:val="0"/>
          <w:lang w:val="en-US" w:eastAsia="nl-NL" w:bidi="nl-NL"/>
        </w:rPr>
      </w:pPr>
      <w:r>
        <w:rPr/>
        <w:t xml:space="preserve">Elk teamlid is betrokken bij deze structuur en weet wat zijn of haar rol is in dezen, welke stappen er genomen moeten worden en al genomen zijn.</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Samenwerking met leerling(en) en het hoorrecht</w:t>
      </w:r>
      <w:r>
        <w:rPr>
          <w:lang w:val="en-US"/>
        </w:rPr>
        <w:t xml:space="preserve"> </w:t>
      </w:r>
    </w:p>
    <w:p>
      <w:pPr>
        <w:spacing w:line="280" w:lineRule="exact"/>
        <w:rPr>
          <w:lang w:val="en-US"/>
        </w:rPr>
      </w:pPr>
      <w:r>
        <w:rPr/>
        <w:t xml:space="preserve">Met leerlingen met een ontwikkelingsperspectiefplan voeren we bij het opstellen en evalueren van het plan een gesprek om te bespreken wat zij nodig hebben.</w:t>
      </w:r>
    </w:p>
    <w:p>
      <w:pPr>
        <w:spacing w:line="280" w:lineRule="exact"/>
        <w:rPr>
          <w:rFonts w:ascii="Open Sans" w:hAnsi="Open Sans" w:eastAsia="MS Mincho" w:cs="Open Sans"/>
          <w:kern w:val="0"/>
          <w:lang w:val="en-US" w:eastAsia="nl-NL" w:bidi="nl-NL"/>
        </w:rPr>
      </w:pPr>
      <w:r>
        <w:rPr/>
        <w:t xml:space="preserve">Het ondersteuningsaanbod over het algemeen wordt besproken met de leerlingenraad.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Samenwerking met ouder(s) en/of verzorger(s) en het hoorrecht</w:t>
      </w:r>
      <w:r>
        <w:rPr>
          <w:lang w:val="en-US"/>
        </w:rPr>
        <w:t xml:space="preserve"> </w:t>
      </w:r>
    </w:p>
    <w:p>
      <w:pPr>
        <w:spacing w:line="280" w:lineRule="exact"/>
        <w:rPr>
          <w:lang w:val="en-US"/>
        </w:rPr>
      </w:pPr>
      <w:r>
        <w:rPr/>
        <w:t xml:space="preserve">We zien de ouders als partners en hebben hen nodig om de ondersteuningsbehoeften van hun kind in kaart te brengen. Zo kunnen wij de onderwijsbehoeften er op afstemmen. </w:t>
      </w:r>
    </w:p>
    <w:p>
      <w:pPr>
        <w:spacing w:line="280" w:lineRule="exact"/>
        <w:rPr>
          <w:rFonts w:ascii="Open Sans" w:hAnsi="Open Sans" w:eastAsia="MS Mincho" w:cs="Open Sans"/>
          <w:kern w:val="0"/>
          <w:lang w:val="en-US" w:eastAsia="nl-NL" w:bidi="nl-NL"/>
        </w:rPr>
      </w:pPr>
      <w:r>
        <w:rPr/>
        <w:t xml:space="preserve">We hebben informeel contact met ouders via gesprekjes op het plein of Parro. Formele gesprekken voert de leerkracht 2x per jaar uit d.m.v. geplande oudergesprekken. Ook kunnen tussendoor gesprekken gepland worden. Daarnaast nodigen we ouders uit voor hulp bij uitjes, ouderavonden, vieringen etc.</w:t>
      </w:r>
    </w:p>
    <w:p>
      <w:pPr>
        <w:spacing w:line="280" w:lineRule="exact"/>
        <w:rPr>
          <w:rFonts w:ascii="Open Sans" w:hAnsi="Open Sans" w:eastAsia="MS Mincho" w:cs="Open Sans"/>
          <w:kern w:val="0"/>
          <w:lang w:val="en-US" w:eastAsia="nl-NL" w:bidi="nl-NL"/>
        </w:rPr>
      </w:pPr>
      <w:r>
        <w:rPr/>
        <w:t xml:space="preserve">Bij zorgen kan de leerling besproken worden in het basisteam, hiervoor worden ook altijd de ouders uitgenodigd.</w:t>
      </w:r>
    </w:p>
    <w:p>
      <w:pPr>
        <w:spacing w:line="280" w:lineRule="exact"/>
        <w:rPr>
          <w:rFonts w:ascii="Open Sans" w:hAnsi="Open Sans" w:eastAsia="MS Mincho" w:cs="Open Sans"/>
          <w:kern w:val="0"/>
          <w:lang w:val="en-US" w:eastAsia="nl-NL" w:bidi="nl-NL"/>
        </w:rPr>
      </w:pPr>
      <w:r>
        <w:rPr/>
        <w:t xml:space="preserve">Bij het bespreken van een ontwikkelingsperspectiefplan zijn de ouders altijd aanwezig en hebben een stem over het handelingsgedeelte. Dit wordt opgenomen in het plan. </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br w:type="textWrapping"/>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Ontwikkelingsperspectiefplan (OPP)</w:t>
      </w:r>
      <w:r>
        <w:rPr>
          <w:lang w:val="en-US"/>
        </w:rPr>
        <w:t xml:space="preserve"> </w:t>
      </w:r>
    </w:p>
    <w:p>
      <w:pPr>
        <w:pStyle w:val="Kop3"/>
        <w:spacing w:line="280" w:lineRule="exact"/>
        <w:rPr>
          <w:lang w:val="en-US"/>
        </w:rPr>
      </w:pPr>
      <w:r>
        <w:rPr>
          <w:color w:val="2481C3"/>
        </w:rPr>
        <w:t xml:space="preserve">Vindt evaluatie en actualisatie van de ontwikkelingsperspectiefplannen OPP jaarlijks plaats?</w:t>
      </w:r>
    </w:p>
    <w:p>
      <w:pPr>
        <w:spacing w:line="280" w:lineRule="exact"/>
        <w:rPr>
          <w:lang w:val="en-US"/>
        </w:rPr>
      </w:pPr>
      <w:r>
        <w:rPr/>
        <w:t xml:space="preserve">Twee keer per jaar</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In welke mate is de leerling betrokken bij het opstellen van het OPP?</w:t>
      </w:r>
    </w:p>
    <w:p>
      <w:pPr>
        <w:spacing w:line="280" w:lineRule="exact"/>
        <w:rPr>
          <w:lang w:val="en-US"/>
        </w:rPr>
      </w:pPr>
      <w:r>
        <w:rPr/>
        <w:t xml:space="preserve">Door middel van een gesprek bij het opstellen en evalueren. </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In welke mate zijn ouders en/of verzorgers betrokken bij het opstellen van het OPP?</w:t>
      </w:r>
    </w:p>
    <w:p>
      <w:pPr>
        <w:spacing w:line="280" w:lineRule="exact"/>
        <w:rPr>
          <w:lang w:val="en-US"/>
        </w:rPr>
      </w:pPr>
      <w:r>
        <w:rPr/>
        <w:t xml:space="preserve">Zij zijn nauw betrokken bij het opstellen en bijstellen van deze plannen. </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wordt er gemeten of bijgehouden of doelen uit de OPP’s ook worden gerealiseerd?</w:t>
      </w:r>
    </w:p>
    <w:p>
      <w:pPr>
        <w:spacing w:line="280" w:lineRule="exact"/>
        <w:rPr>
          <w:lang w:val="en-US"/>
        </w:rPr>
      </w:pPr>
      <w:r>
        <w:rPr/>
        <w:t xml:space="preserve">Via meetintrumenten zoals Cito Leerling in Beeld, de tussen en eindtoetsen, via methodetoetsen en de vragenlijsten van KanVas Kanjertraining. Daarnaast nemen we hierin ook de observaties van de leerkracht en onderwijsassistent mee. </w:t>
      </w:r>
    </w:p>
    <w:p>
      <w:pPr>
        <w:spacing w:line="280" w:lineRule="exact"/>
        <w:rPr>
          <w:rFonts w:ascii="Open Sans" w:hAnsi="Open Sans" w:eastAsia="MS Mincho" w:cs="Open Sans"/>
          <w:kern w:val="0"/>
          <w:lang w:val="en-US" w:eastAsia="nl-NL" w:bidi="nl-NL"/>
        </w:rPr>
      </w:pPr>
      <w:r>
        <w:rPr/>
        <w:t xml:space="preserve"> </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Basis- en extra ondersteuning</w:t>
      </w:r>
    </w:p>
    <w:p>
      <w:pPr>
        <w:spacing w:line="280" w:lineRule="exact"/>
        <w:rPr>
          <w:lang w:val="en-US"/>
        </w:rPr>
      </w:pPr>
    </w:p>
    <w:p>
      <w:pPr>
        <w:pStyle w:val="Kop2"/>
        <w:spacing w:line="280" w:lineRule="exact"/>
        <w:rPr>
          <w:lang w:val="en-US"/>
        </w:rPr>
      </w:pPr>
      <w:r>
        <w:rPr>
          <w:color w:val="2481C3"/>
          <w:sz w:val="24"/>
          <w:szCs w:val="24"/>
        </w:rPr>
        <w:t xml:space="preserve">Samenvatting</w:t>
      </w:r>
      <w:r>
        <w:rPr>
          <w:lang w:val="en-US"/>
        </w:rPr>
        <w:t xml:space="preserve"> </w:t>
      </w:r>
    </w:p>
    <w:p>
      <w:pPr>
        <w:keepLines w:val="on"/>
        <w:rPr>
          <w:sz w:val="8"/>
          <w:szCs w:val="8"/>
          <w:lang w:val="en-US"/>
        </w:rPr>
      </w:pPr>
      <w:bookmarkStart w:id="0" w:name="_Hlk202798284"/>
    </w:p>
    <w:tbl>
      <w:tblPr>
        <w:tblStyle w:val="Tabelraster"/>
        <w:tblW w:w="5000" w:type="pct"/>
        <w:tblLook w:firstRow="on" w:lastRow="off" w:firstColumn="on" w:lastColumn="off" w:noHBand="off" w:noVBand="on"/>
      </w:tblPr>
      <w:tblGrid>
        <w:gridCol w:w="3960"/>
        <w:gridCol w:w="1619"/>
        <w:gridCol w:w="1619"/>
        <w:gridCol w:w="1874"/>
      </w:tblGrid>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r>
              <w:rPr>
                <w:b w:val="on"/>
                <w:bCs/>
                <w:color w:val="FFFFFF" w:themeColor="background1"/>
                <w:sz w:val="24"/>
                <w:szCs w:val="24"/>
              </w:rPr>
              <w:t xml:space="preserve">Basis ondersteuning</w:t>
            </w:r>
          </w:p>
        </w:tc>
        <w:tc>
          <w:tcPr>
            <w:tcW w:w="1000" w:type="pct"/>
            <w:tcBorders>
              <w:top w:val="single" w:sz="12" w:space="0" w:color="D1D1D1" w:themeColor="background2" w:themeShade="E6"/>
              <w:left w:val="nil" w:sz="0" w:color="000000"/>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p>
        </w:tc>
        <w:tc>
          <w:tcPr>
            <w:tcW w:w="1000" w:type="pct"/>
            <w:tcBorders>
              <w:top w:val="single" w:sz="12" w:space="0" w:color="D1D1D1" w:themeColor="background2" w:themeShade="E6"/>
              <w:left w:val="nil" w:sz="0" w:color="000000"/>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p>
        </w:tc>
        <w:tc>
          <w:tcPr>
            <w:tcW w:w="1017" w:type="pct"/>
            <w:tcBorders>
              <w:top w:val="single" w:sz="12" w:space="0" w:color="D1D1D1" w:themeColor="background2" w:themeShade="E6"/>
              <w:left w:val="nil" w:sz="0" w:color="000000"/>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1B6092"/>
          </w:tcPr>
          <w:p>
            <w:pPr>
              <w:keepLines w:val="on"/>
              <w:spacing w:line="280" w:lineRule="exact"/>
              <w:rPr>
                <w:b w:val="on"/>
                <w:bCs/>
                <w:color w:val="FFFFFF" w:themeColor="background1"/>
              </w:rPr>
            </w:pP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Ontwikkelgebied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Protocol</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Expertise</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Aanbod</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Reken- en wiskundeontwikkeling en dyscalculie</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met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Lees- en spellingontwikkeling en dyslexie</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zonder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Spraak- en taalontwikkeling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Niet 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met wachttijd</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Cognitieve ontwikkeling, minder- en laagbegaafdheid en moeilijk lerend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Niet 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met wachttijd</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Cognitieve ontwikkeling, meer- en hoogbegaafdheid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met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Gedrag en sociaal emotionele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met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Fysieke ontwikkeling en belastbaarheid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Niet 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zonder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rHeight w:val="20" w:hRule="exact"/>
        </w:trPr>
        <w:tc>
          <w:tcPr>
            <w:tcW w:w="0" w:type="auto"/>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00"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00"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17"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r>
    </w:tbl>
    <w:p>
      <w:pPr>
        <w:keepLines w:val="on"/>
        <w:spacing w:line="280" w:lineRule="exact"/>
        <w:rPr/>
      </w:pPr>
      <w:r>
        <w:rPr/>
        <w:t xml:space="preserve"> </w:t>
      </w:r>
      <w:bookmarkEnd w:id="0"/>
      <w:r>
        <w:rPr>
          <w:lang w:val="en-US"/>
        </w:rPr>
        <w:tab/>
      </w:r>
    </w:p>
    <w:p>
      <w:pPr>
        <w:keepLines w:val="on"/>
        <w:rPr>
          <w:sz w:val="8"/>
          <w:szCs w:val="8"/>
          <w:lang w:val="en-US"/>
        </w:rPr>
      </w:pPr>
      <w:bookmarkStart w:id="1" w:name="_Hlk202798284"/>
    </w:p>
    <w:tbl>
      <w:tblPr>
        <w:tblStyle w:val="Tabelraster"/>
        <w:tblW w:w="5000" w:type="pct"/>
        <w:tblLook w:firstRow="on" w:lastRow="off" w:firstColumn="on" w:lastColumn="off" w:noHBand="off" w:noVBand="on"/>
      </w:tblPr>
      <w:tblGrid>
        <w:gridCol w:w="2676"/>
        <w:gridCol w:w="1339"/>
        <w:gridCol w:w="2527"/>
        <w:gridCol w:w="2530"/>
      </w:tblGrid>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r>
              <w:rPr>
                <w:b w:val="on"/>
                <w:bCs/>
                <w:color w:val="FFFFFF" w:themeColor="background1"/>
                <w:sz w:val="24"/>
                <w:szCs w:val="24"/>
              </w:rPr>
              <w:t xml:space="preserve">Extra ondersteuning</w:t>
            </w:r>
          </w:p>
        </w:tc>
        <w:tc>
          <w:tcPr>
            <w:tcW w:w="1000" w:type="pct"/>
            <w:tcBorders>
              <w:top w:val="single" w:sz="12" w:space="0" w:color="D1D1D1" w:themeColor="background2" w:themeShade="E6"/>
              <w:left w:val="nil" w:sz="0" w:color="000000"/>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p>
        </w:tc>
        <w:tc>
          <w:tcPr>
            <w:tcW w:w="1000" w:type="pct"/>
            <w:tcBorders>
              <w:top w:val="single" w:sz="12" w:space="0" w:color="D1D1D1" w:themeColor="background2" w:themeShade="E6"/>
              <w:left w:val="nil" w:sz="0" w:color="000000"/>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p>
        </w:tc>
        <w:tc>
          <w:tcPr>
            <w:tcW w:w="1017" w:type="pct"/>
            <w:tcBorders>
              <w:top w:val="single" w:sz="12" w:space="0" w:color="D1D1D1" w:themeColor="background2" w:themeShade="E6"/>
              <w:left w:val="nil" w:sz="0" w:color="000000"/>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1B6092"/>
          </w:tcPr>
          <w:p>
            <w:pPr>
              <w:keepLines w:val="on"/>
              <w:spacing w:line="280" w:lineRule="exact"/>
              <w:rPr>
                <w:b w:val="on"/>
                <w:bCs/>
                <w:color w:val="FFFFFF" w:themeColor="background1"/>
              </w:rPr>
            </w:pP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Ontwikkelgebied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Protocol</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Expertise</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Aanbod</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Reken- en wiskundeontwikkeling en dyscalculie</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met wachttijd</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Lees- en spellingontwikkeling en dyslexie</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Anders, namelijk…</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Spraak- en taalontwikkeling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Niet 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met wachttijd</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Cognitieve ontwikkeling, minder- en laagbegaafdheid en moeilijk lerend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Niet 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samenwerkingsverband met wachttijd</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samenwerkingsverband</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Cognitieve ontwikkeling, meer- en hoogbegaafdheid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met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Gedrag en sociaal emotionele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met wachttijd</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Fysieke ontwikkeling en belastbaarheid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Niet 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samenwerkingsverband met wachttijd</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binnen de school</w:t>
            </w:r>
          </w:p>
        </w:tc>
      </w:tr>
      <w:tr>
        <w:trPr>
          <w:trHeight w:val="20" w:hRule="exact"/>
        </w:trPr>
        <w:tc>
          <w:tcPr>
            <w:tcW w:w="0" w:type="auto"/>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00"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00"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17"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r>
    </w:tbl>
    <w:p>
      <w:pPr>
        <w:keepLines w:val="on"/>
        <w:spacing w:line="280" w:lineRule="exact"/>
        <w:rPr/>
      </w:pPr>
      <w:r>
        <w:rPr/>
        <w:t xml:space="preserve"> </w:t>
      </w:r>
      <w:bookmarkEnd w:id="1"/>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Reken- en wiskundeontwikkeling en dyscalculie</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Actief toegepast (indien nodig)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Ernstige Reken- en Wiskundeproblemen en dyscalculie.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Ernstige Reken- en Wiskundeproblemen en dyscalculie?</w:t>
      </w:r>
    </w:p>
    <w:p>
      <w:pPr>
        <w:spacing w:line="280" w:lineRule="exact"/>
        <w:rPr>
          <w:lang w:val="en-US"/>
        </w:rPr>
      </w:pPr>
      <w:r>
        <w:rPr/>
        <w:t xml:space="preserve">Onze school werkt met ondersteuningsniveaus, waarop we niveau 1-3 kunnen bieden binnen de reguliere setting van de klas/de school. </w:t>
      </w:r>
    </w:p>
    <w:p>
      <w:pPr>
        <w:spacing w:line="280" w:lineRule="exact"/>
        <w:rPr>
          <w:rFonts w:ascii="Open Sans" w:hAnsi="Open Sans" w:eastAsia="MS Mincho" w:cs="Open Sans"/>
          <w:kern w:val="0"/>
          <w:lang w:val="en-US" w:eastAsia="nl-NL" w:bidi="nl-NL"/>
        </w:rPr>
      </w:pPr>
      <w:r>
        <w:rPr/>
        <w:t xml:space="preserve">Daarbij proberen we zoveel mogelijk kinderen te clusteren, maar waar nodig kunnen we kinderen een individuele leerlijn op dit gebied laten volgen. Hierbij zetten we ondersteuning in van verschillende medewerkers van onze school. </w:t>
      </w:r>
    </w:p>
    <w:p>
      <w:pPr>
        <w:spacing w:line="280" w:lineRule="exact"/>
        <w:rPr>
          <w:rFonts w:ascii="Open Sans" w:hAnsi="Open Sans" w:eastAsia="MS Mincho" w:cs="Open Sans"/>
          <w:kern w:val="0"/>
          <w:lang w:val="en-US" w:eastAsia="nl-NL" w:bidi="nl-NL"/>
        </w:rPr>
      </w:pPr>
      <w:r>
        <w:rPr/>
        <w:t xml:space="preserve">Ondersteuningsniveau:</w:t>
      </w:r>
    </w:p>
    <w:p>
      <w:pPr>
        <w:spacing w:line="280" w:lineRule="exact"/>
        <w:rPr>
          <w:rFonts w:ascii="Open Sans" w:hAnsi="Open Sans" w:eastAsia="MS Mincho" w:cs="Open Sans"/>
          <w:kern w:val="0"/>
          <w:lang w:val="en-US" w:eastAsia="nl-NL" w:bidi="nl-NL"/>
        </w:rPr>
      </w:pPr>
      <w:r>
        <w:rPr/>
        <w:t xml:space="preserve">1a: verkorte instructie, kinderen die met minimale instructie aan het werk kunnen</w:t>
      </w:r>
    </w:p>
    <w:p>
      <w:pPr>
        <w:spacing w:line="280" w:lineRule="exact"/>
        <w:rPr>
          <w:rFonts w:ascii="Open Sans" w:hAnsi="Open Sans" w:eastAsia="MS Mincho" w:cs="Open Sans"/>
          <w:kern w:val="0"/>
          <w:lang w:val="en-US" w:eastAsia="nl-NL" w:bidi="nl-NL"/>
        </w:rPr>
      </w:pPr>
      <w:r>
        <w:rPr/>
        <w:t xml:space="preserve">1b: basis, deze leerlingen volgen het basisaanbod</w:t>
      </w:r>
    </w:p>
    <w:p>
      <w:pPr>
        <w:spacing w:line="280" w:lineRule="exact"/>
        <w:rPr>
          <w:rFonts w:ascii="Open Sans" w:hAnsi="Open Sans" w:eastAsia="MS Mincho" w:cs="Open Sans"/>
          <w:kern w:val="0"/>
          <w:lang w:val="en-US" w:eastAsia="nl-NL" w:bidi="nl-NL"/>
        </w:rPr>
      </w:pPr>
      <w:r>
        <w:rPr/>
        <w:t xml:space="preserve">2: verlengde instructie groep, extra/intensieve begeleiding binnen de groep</w:t>
      </w:r>
    </w:p>
    <w:p>
      <w:pPr>
        <w:spacing w:line="280" w:lineRule="exact"/>
        <w:rPr>
          <w:rFonts w:ascii="Open Sans" w:hAnsi="Open Sans" w:eastAsia="MS Mincho" w:cs="Open Sans"/>
          <w:kern w:val="0"/>
          <w:lang w:val="en-US" w:eastAsia="nl-NL" w:bidi="nl-NL"/>
        </w:rPr>
      </w:pPr>
      <w:r>
        <w:rPr/>
        <w:t xml:space="preserve">3: extra instructie en begeleiding bovenop de instructie en begeleiding van zorgniveau 2, waarbij we werken met extra herhaling en ondersteuning door de leerkracht en/of de onderwijsassistent. Zij proberen de lesdoelen van de klas te halen door deze extra ondersteuning.</w:t>
      </w:r>
    </w:p>
    <w:p>
      <w:pPr>
        <w:spacing w:line="280" w:lineRule="exact"/>
        <w:rPr>
          <w:rFonts w:ascii="Open Sans" w:hAnsi="Open Sans" w:eastAsia="MS Mincho" w:cs="Open Sans"/>
          <w:kern w:val="0"/>
          <w:lang w:val="en-US" w:eastAsia="nl-NL" w:bidi="nl-NL"/>
        </w:rPr>
      </w:pPr>
      <w:r>
        <w:rPr/>
        <w:t xml:space="preserve">4: Leerlingen die met extra ondersteuning in hun eigen leerlijn kunnen verder leren aan (individuele) doelen. Voor leerlingen die helemaal op een eigen leerlijn werken en waarvan we nu vermoeden dat hij/zij eind niveau groep 6/ 1F niet kan halen wordt een OPP gemaakt.</w:t>
      </w:r>
    </w:p>
    <w:p>
      <w:pPr>
        <w:spacing w:line="280" w:lineRule="exact"/>
        <w:rPr>
          <w:rFonts w:ascii="Open Sans" w:hAnsi="Open Sans" w:eastAsia="MS Mincho" w:cs="Open Sans"/>
          <w:kern w:val="0"/>
          <w:lang w:val="en-US" w:eastAsia="nl-NL" w:bidi="nl-NL"/>
        </w:rPr>
      </w:pPr>
      <w:r>
        <w:br w:type="textWrapping"/>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met (taak)uren </w:t>
      </w:r>
      <w:r>
        <w:rPr>
          <w:rStyle w:val="Kop3Char"/>
          <w:lang w:val="en-US"/>
        </w:rPr>
        <w:t xml:space="preserve">is er expertise aanwezig in de basis ondersteuning op het gebied van Ernstige Reken- en Wiskundeproblemen en dyscalculie.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Ernstige Reken- en Wiskundeproblemen en dyscalculie?</w:t>
      </w:r>
    </w:p>
    <w:p>
      <w:pPr>
        <w:spacing w:line="280" w:lineRule="exact"/>
        <w:rPr>
          <w:lang w:val="en-US"/>
        </w:rPr>
      </w:pPr>
      <w:r>
        <w:rPr/>
        <w:t xml:space="preserve">Op onze school werkt een leerkracht als Rekencoördinator.</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Ernstige Reken- en Wiskundeproblemen en dyscalculie.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Ernstige Reken- en Wiskundeproblemen en dyscalculie?</w:t>
      </w:r>
    </w:p>
    <w:p>
      <w:pPr>
        <w:spacing w:line="280" w:lineRule="exact"/>
        <w:rPr>
          <w:lang w:val="en-US"/>
        </w:rPr>
      </w:pPr>
      <w:r>
        <w:rPr/>
        <w:t xml:space="preserve">Ondersteuningsniveau  5 valt onder de extra ondersteuning.</w:t>
      </w:r>
    </w:p>
    <w:p>
      <w:pPr>
        <w:spacing w:line="280" w:lineRule="exact"/>
        <w:rPr>
          <w:rFonts w:ascii="Open Sans" w:hAnsi="Open Sans" w:eastAsia="MS Mincho" w:cs="Open Sans"/>
          <w:kern w:val="0"/>
          <w:lang w:val="en-US" w:eastAsia="nl-NL" w:bidi="nl-NL"/>
        </w:rPr>
      </w:pPr>
      <w:r>
        <w:rPr/>
        <w:t xml:space="preserve"> 5: De leerling heeft zulke specifieke ondersteuning nodig dat wij daarvoor hulp inschakelen bij het samenwerkingsverband of samenwerkingspartners of ons bestuur. Ook deze leerlingen werken aan hun eigen doelen a.d.h.v. een OPP.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met wachttijd </w:t>
      </w:r>
      <w:r>
        <w:rPr>
          <w:rStyle w:val="Kop3Char"/>
          <w:lang w:val="en-US"/>
        </w:rPr>
        <w:t xml:space="preserve">is er expertise aanwezig in de extra ondersteuning op het gebied van Ernstige Reken- en Wiskundeproblemen en dyscalculie.</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Lees- en spellingsontwikkeling en dyslexie</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Actief toegepast (indien nodig)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Lees- en spellingsontwikkeling en dyslexie.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Lees- en spellingsontwikkeling en dyslexie?</w:t>
      </w:r>
    </w:p>
    <w:p>
      <w:pPr>
        <w:spacing w:line="280" w:lineRule="exact"/>
        <w:rPr>
          <w:lang w:val="en-US"/>
        </w:rPr>
      </w:pPr>
      <w:r>
        <w:rPr/>
        <w:t xml:space="preserve">Onze school werkt met ondersteuningsniveaus, waarop we niveau 1-3 kunnen bieden binnen de reguliere setting van de klas/de school.  Daarbij proberen we zoveel mogelijk kinderen te clusteren, maar waar nodig kunnen we kinderen een individuele leerlijn op dit gebied laten volgen. Hierbij zetten we ondersteuning in van verschillende medewerkers van onze school.  </w:t>
      </w:r>
    </w:p>
    <w:p>
      <w:pPr>
        <w:spacing w:line="280" w:lineRule="exact"/>
        <w:rPr>
          <w:rFonts w:ascii="Open Sans" w:hAnsi="Open Sans" w:eastAsia="MS Mincho" w:cs="Open Sans"/>
          <w:kern w:val="0"/>
          <w:lang w:val="en-US" w:eastAsia="nl-NL" w:bidi="nl-NL"/>
        </w:rPr>
      </w:pPr>
      <w:r>
        <w:rPr/>
        <w:t xml:space="preserve">Ondersteuningsniveau: </w:t>
      </w:r>
    </w:p>
    <w:p>
      <w:pPr>
        <w:spacing w:line="280" w:lineRule="exact"/>
        <w:rPr>
          <w:rFonts w:ascii="Open Sans" w:hAnsi="Open Sans" w:eastAsia="MS Mincho" w:cs="Open Sans"/>
          <w:kern w:val="0"/>
          <w:lang w:val="en-US" w:eastAsia="nl-NL" w:bidi="nl-NL"/>
        </w:rPr>
      </w:pPr>
      <w:r>
        <w:rPr/>
        <w:t xml:space="preserve">1a: verkorte instructie, kinderen die met minimale instructie aan het werk kunnen </w:t>
      </w:r>
    </w:p>
    <w:p>
      <w:pPr>
        <w:spacing w:line="280" w:lineRule="exact"/>
        <w:rPr>
          <w:rFonts w:ascii="Open Sans" w:hAnsi="Open Sans" w:eastAsia="MS Mincho" w:cs="Open Sans"/>
          <w:kern w:val="0"/>
          <w:lang w:val="en-US" w:eastAsia="nl-NL" w:bidi="nl-NL"/>
        </w:rPr>
      </w:pPr>
      <w:r>
        <w:rPr/>
        <w:t xml:space="preserve">1b: basis, deze leerlingen volgen het basisaanbod</w:t>
      </w:r>
    </w:p>
    <w:p>
      <w:pPr>
        <w:spacing w:line="280" w:lineRule="exact"/>
        <w:rPr>
          <w:rFonts w:ascii="Open Sans" w:hAnsi="Open Sans" w:eastAsia="MS Mincho" w:cs="Open Sans"/>
          <w:kern w:val="0"/>
          <w:lang w:val="en-US" w:eastAsia="nl-NL" w:bidi="nl-NL"/>
        </w:rPr>
      </w:pPr>
      <w:r>
        <w:rPr/>
        <w:t xml:space="preserve"> 2: verlengde instructie groep, extra/intensieve begeleiding binnen de groep </w:t>
      </w:r>
    </w:p>
    <w:p>
      <w:pPr>
        <w:spacing w:line="280" w:lineRule="exact"/>
        <w:rPr>
          <w:rFonts w:ascii="Open Sans" w:hAnsi="Open Sans" w:eastAsia="MS Mincho" w:cs="Open Sans"/>
          <w:kern w:val="0"/>
          <w:lang w:val="en-US" w:eastAsia="nl-NL" w:bidi="nl-NL"/>
        </w:rPr>
      </w:pPr>
      <w:r>
        <w:rPr/>
        <w:t xml:space="preserve">3: extra instructie en begeleiding bovenop de instructie en begeleiding van zorgniveau 2, waarbij we werken met extra herhaling en ondersteuning door de leerkracht en/of de onderwijsassistent. Zij proberen de lesdoelen van de klas te halen door deze extra ondersteuning. </w:t>
      </w:r>
    </w:p>
    <w:p>
      <w:pPr>
        <w:spacing w:line="280" w:lineRule="exact"/>
        <w:rPr>
          <w:rFonts w:ascii="Open Sans" w:hAnsi="Open Sans" w:eastAsia="MS Mincho" w:cs="Open Sans"/>
          <w:kern w:val="0"/>
          <w:lang w:val="en-US" w:eastAsia="nl-NL" w:bidi="nl-NL"/>
        </w:rPr>
      </w:pPr>
      <w:r>
        <w:rPr/>
        <w:t xml:space="preserve">4: Leerlingen die met extra ondersteuning in hun eigen leerlijn kunnen verder leren aan (individuele) doelen. Voor leerlingen die helemaal op een eigen leerlijn werken en waarvan we nu vermoeden dat hij/zij eind niveau groep 6/ 1F niet kan halen wordt een OPP gemaakt.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zonder (taak)uren </w:t>
      </w:r>
      <w:r>
        <w:rPr>
          <w:rStyle w:val="Kop3Char"/>
          <w:lang w:val="en-US"/>
        </w:rPr>
        <w:t xml:space="preserve">is er expertise aanwezig in de basis ondersteuning op het gebied van Lees- en spellingsontwikkeling en dyslexie.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Lees- en spellingsontwikkeling en dyslexie?</w:t>
      </w:r>
    </w:p>
    <w:p>
      <w:pPr>
        <w:spacing w:line="280" w:lineRule="exact"/>
        <w:rPr>
          <w:lang w:val="en-US"/>
        </w:rPr>
      </w:pPr>
      <w:r>
        <w:rPr/>
        <w:t xml:space="preserve">Op onze school werken ervaren leerkrachten die cursussen hebben gedaan op dit gebied. Daarnaast werken we veel samen met de IJsselgroep, die onze kinderen ondersteunt op niveau 4-5.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Lees- en spellingsontwikkeling en dyslexie.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Lees- en spellingsontwikkeling en dyslexie?</w:t>
      </w:r>
    </w:p>
    <w:p>
      <w:pPr>
        <w:spacing w:line="280" w:lineRule="exact"/>
        <w:rPr>
          <w:lang w:val="en-US"/>
        </w:rPr>
      </w:pPr>
      <w:r>
        <w:rPr/>
        <w:t xml:space="preserve">Ondersteuningsniveau 5 valt onder de extra ondersteuning. </w:t>
      </w:r>
    </w:p>
    <w:p>
      <w:pPr>
        <w:spacing w:line="280" w:lineRule="exact"/>
        <w:rPr>
          <w:rFonts w:ascii="Open Sans" w:hAnsi="Open Sans" w:eastAsia="MS Mincho" w:cs="Open Sans"/>
          <w:kern w:val="0"/>
          <w:lang w:val="en-US" w:eastAsia="nl-NL" w:bidi="nl-NL"/>
        </w:rPr>
      </w:pPr>
      <w:r>
        <w:rPr/>
        <w:t xml:space="preserve">5: De leerling heeft zulke specifieke ondersteuning nodig dat wij daarvoor hulp inschakelen bij het samenwerkingsverband of samenwerkingspartners of ons bestuur. Ook deze leerlingen werken aan hun eigen doelen a.d.h.v. een OPP.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Als ondersteuningsniveau 3 niet genoeg is voor de leerling kunnen we én bij het bestuur expertise invliegen maar daarnaast ook bij onze samenwerkingspartner de IJsselgroep.  </w:t>
      </w:r>
      <w:r>
        <w:rPr>
          <w:rStyle w:val="Kop3Char"/>
          <w:lang w:val="en-US"/>
        </w:rPr>
        <w:t xml:space="preserve">is er expertise aanwezig in de extra ondersteuning op het gebied van Lees- en spellingsontwikkeling en dyslexie.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Lees- en spellingsontwikkeling en dyslexie?</w:t>
      </w:r>
    </w:p>
    <w:p>
      <w:pPr>
        <w:spacing w:line="280" w:lineRule="exact"/>
        <w:rPr>
          <w:lang w:val="en-US"/>
        </w:rPr>
      </w:pPr>
      <w:r>
        <w:rPr/>
        <w:t xml:space="preserve">Door de inzet van dyslexiebehandelaars van de IJsselgroep.</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Cognitieve ontwikkeling, minder- en laagbegaafdheid en moeilijk lerend</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Niet aanwezig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Individueel aanbod binnen de klas </w:t>
      </w:r>
      <w:r>
        <w:rPr>
          <w:rStyle w:val="Kop3Char"/>
          <w:lang w:val="en-US"/>
        </w:rPr>
        <w:t xml:space="preserve">biedt de school binnen de basis ondersteuning aanbod op het gebied van Cognitieve ontwikkeling, minder- en laagbegaafdheid en moeilijk lerend.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Cognitieve ontwikkeling, minder- en laagbegaafdheid en moeilijk lerend?</w:t>
      </w:r>
    </w:p>
    <w:p>
      <w:pPr>
        <w:spacing w:line="280" w:lineRule="exact"/>
        <w:rPr>
          <w:lang w:val="en-US"/>
        </w:rPr>
      </w:pPr>
      <w:r>
        <w:rPr/>
        <w:t xml:space="preserve">De leerlingen die het leren moeilijker vinden, bijvoorbeeld door een lagere begaafdheid kunnen bij ons een individueel aanbod krijgen waarbij we werken met aangepaste leerlijnen. Dit is wel afhankelijk van de zorgzwaarte van de groep of dit ook mogelijk is voor iedere leerling. </w:t>
      </w:r>
    </w:p>
    <w:p>
      <w:pPr>
        <w:spacing w:line="280" w:lineRule="exact"/>
        <w:rPr>
          <w:rFonts w:ascii="Open Sans" w:hAnsi="Open Sans" w:eastAsia="MS Mincho" w:cs="Open Sans"/>
          <w:kern w:val="0"/>
          <w:lang w:val="en-US" w:eastAsia="nl-NL" w:bidi="nl-NL"/>
        </w:rPr>
      </w:pPr>
      <w:r>
        <w:rPr/>
        <w:t xml:space="preserve">De leerlingen die andere leerstof dan de groep krijgen en werken met individuele doelen doen dat a.d.h.v. een ontwikkelingsperspectiefplan die per leerling verschillend kan zijn.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met wachttijd </w:t>
      </w:r>
      <w:r>
        <w:rPr>
          <w:rStyle w:val="Kop3Char"/>
          <w:lang w:val="en-US"/>
        </w:rPr>
        <w:t xml:space="preserve">is er expertise aanwezig in de basis ondersteuning op het gebied van Cognitieve ontwikkeling, minder- en laagbegaafdheid en moeilijk lerend.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Cognitieve ontwikkeling, minder- en laagbegaafdheid en moeilijk lerend?</w:t>
      </w:r>
    </w:p>
    <w:p>
      <w:pPr>
        <w:spacing w:line="280" w:lineRule="exact"/>
        <w:rPr>
          <w:lang w:val="en-US"/>
        </w:rPr>
      </w:pPr>
      <w:r>
        <w:rPr/>
        <w:t xml:space="preserve">De leerkrachten en onderwijsassistenten begeleiden de leerlingen in de groep, in een groepje of individueel.</w:t>
      </w:r>
    </w:p>
    <w:p>
      <w:pPr>
        <w:spacing w:line="280" w:lineRule="exact"/>
        <w:rPr>
          <w:rFonts w:ascii="Open Sans" w:hAnsi="Open Sans" w:eastAsia="MS Mincho" w:cs="Open Sans"/>
          <w:kern w:val="0"/>
          <w:lang w:val="en-US" w:eastAsia="nl-NL" w:bidi="nl-NL"/>
        </w:rPr>
      </w:pPr>
      <w:r>
        <w:rPr/>
        <w:t xml:space="preserve">Onze school werkt met ondersteuningsniveaus, waarop we niveau 1-3 kunnen bieden binnen de reguliere setting van de klas/de school. Daarbij proberen we zoveel mogelijk kinderen te clusteren, maar waar nodig kunnen we kinderen een individuele leerlijn op dit gebied laten volgen. Hierbij zetten we ondersteuning in van verschillende medewerkers van onze school. </w:t>
      </w:r>
    </w:p>
    <w:p>
      <w:pPr>
        <w:spacing w:line="280" w:lineRule="exact"/>
        <w:rPr>
          <w:rFonts w:ascii="Open Sans" w:hAnsi="Open Sans" w:eastAsia="MS Mincho" w:cs="Open Sans"/>
          <w:kern w:val="0"/>
          <w:lang w:val="en-US" w:eastAsia="nl-NL" w:bidi="nl-NL"/>
        </w:rPr>
      </w:pPr>
      <w:r>
        <w:rPr/>
        <w:t xml:space="preserve"> Ondersteuningsniveau: </w:t>
      </w:r>
    </w:p>
    <w:p>
      <w:pPr>
        <w:spacing w:line="280" w:lineRule="exact"/>
        <w:rPr>
          <w:rFonts w:ascii="Open Sans" w:hAnsi="Open Sans" w:eastAsia="MS Mincho" w:cs="Open Sans"/>
          <w:kern w:val="0"/>
          <w:lang w:val="en-US" w:eastAsia="nl-NL" w:bidi="nl-NL"/>
        </w:rPr>
      </w:pPr>
      <w:r>
        <w:rPr/>
        <w:t xml:space="preserve">1a: verkorte instructie, kinderen die met minimale instructie aan het werk kunnen </w:t>
      </w:r>
    </w:p>
    <w:p>
      <w:pPr>
        <w:spacing w:line="280" w:lineRule="exact"/>
        <w:rPr>
          <w:rFonts w:ascii="Open Sans" w:hAnsi="Open Sans" w:eastAsia="MS Mincho" w:cs="Open Sans"/>
          <w:kern w:val="0"/>
          <w:lang w:val="en-US" w:eastAsia="nl-NL" w:bidi="nl-NL"/>
        </w:rPr>
      </w:pPr>
      <w:r>
        <w:rPr/>
        <w:t xml:space="preserve">1b: basis, deze leerlingen volgen het basisaanbod</w:t>
      </w:r>
    </w:p>
    <w:p>
      <w:pPr>
        <w:spacing w:line="280" w:lineRule="exact"/>
        <w:rPr>
          <w:rFonts w:ascii="Open Sans" w:hAnsi="Open Sans" w:eastAsia="MS Mincho" w:cs="Open Sans"/>
          <w:kern w:val="0"/>
          <w:lang w:val="en-US" w:eastAsia="nl-NL" w:bidi="nl-NL"/>
        </w:rPr>
      </w:pPr>
      <w:r>
        <w:rPr/>
        <w:t xml:space="preserve"> 2: verlengde instructie groep, extra/intensieve begeleiding binnen de groep</w:t>
      </w:r>
    </w:p>
    <w:p>
      <w:pPr>
        <w:spacing w:line="280" w:lineRule="exact"/>
        <w:rPr>
          <w:rFonts w:ascii="Open Sans" w:hAnsi="Open Sans" w:eastAsia="MS Mincho" w:cs="Open Sans"/>
          <w:kern w:val="0"/>
          <w:lang w:val="en-US" w:eastAsia="nl-NL" w:bidi="nl-NL"/>
        </w:rPr>
      </w:pPr>
      <w:r>
        <w:rPr/>
        <w:t xml:space="preserve"> 3: extra instructie en begeleiding bovenop de instructie en begeleiding van zorgniveau 2, waarbij we werken met extra herhaling en ondersteuning door de leerkracht en/of de onderwijsassistent. Zij proberen de lesdoelen van de klas te halen door deze extra ondersteuning. </w:t>
      </w:r>
    </w:p>
    <w:p>
      <w:pPr>
        <w:spacing w:line="280" w:lineRule="exact"/>
        <w:rPr>
          <w:rFonts w:ascii="Open Sans" w:hAnsi="Open Sans" w:eastAsia="MS Mincho" w:cs="Open Sans"/>
          <w:kern w:val="0"/>
          <w:lang w:val="en-US" w:eastAsia="nl-NL" w:bidi="nl-NL"/>
        </w:rPr>
      </w:pPr>
      <w:r>
        <w:rPr/>
        <w:t xml:space="preserve">4: Leerlingen die met extra ondersteuning in hun eigen leerlijn kunnen verder leren aan (individuele) doelen. Voor leerlingen die helemaal op een eigen leerlijn werken en waarvan we nu vermoeden dat hij/zij eind niveau groep 6/ 1F niet kan halen wordt een OPP gemaakt.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samenwerkingsverband </w:t>
      </w:r>
      <w:r>
        <w:rPr>
          <w:rStyle w:val="Kop3Char"/>
          <w:lang w:val="en-US"/>
        </w:rPr>
        <w:t xml:space="preserve">biedt de school binnen de extra ondersteuning aanbod op het gebied van Cognitieve ontwikkeling, minder- en laagbegaafdheid en moeilijk lerend.</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samenwerkingsverband met wachttijd </w:t>
      </w:r>
      <w:r>
        <w:rPr>
          <w:rStyle w:val="Kop3Char"/>
          <w:lang w:val="en-US"/>
        </w:rPr>
        <w:t xml:space="preserve">is er expertise aanwezig in de extra ondersteuning op het gebied van Cognitieve ontwikkeling, minder- en laagbegaafdheid en moeilijk lerend.</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Spraak- en taalontwikkeling</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Niet aanwezig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Spraak- en taalontwikkeling.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Spraak- en taalontwikkeling?</w:t>
      </w:r>
    </w:p>
    <w:p>
      <w:pPr>
        <w:spacing w:line="280" w:lineRule="exact"/>
        <w:rPr>
          <w:lang w:val="en-US"/>
        </w:rPr>
      </w:pPr>
      <w:r>
        <w:rPr/>
        <w:t xml:space="preserve">Onze school werkt met ondersteuningsniveaus, waarop we niveau 1-3 kunnen bieden binnen de reguliere setting van de klas/de school. Ook kinderen die ondersteuning krijgen op niveau 4 proberen we zoveel mogelijk binnen de reguliere setting te begeleiden. Daarbij proberen we zoveel mogelijk kinderen te clusteren, maar waar nodig kunnen we kinderen een individuele leerlijn op dit gebied laten volgen. Hierbij zetten we ondersteuning in van verschillende medewerkers van onze school.</w:t>
      </w:r>
    </w:p>
    <w:p>
      <w:pPr>
        <w:spacing w:line="280" w:lineRule="exact"/>
        <w:rPr>
          <w:rFonts w:ascii="Open Sans" w:hAnsi="Open Sans" w:eastAsia="MS Mincho" w:cs="Open Sans"/>
          <w:kern w:val="0"/>
          <w:lang w:val="en-US" w:eastAsia="nl-NL" w:bidi="nl-NL"/>
        </w:rPr>
      </w:pPr>
      <w:r>
        <w:rPr/>
        <w:t xml:space="preserve"> Ondersteuningsniveau: </w:t>
      </w:r>
    </w:p>
    <w:p>
      <w:pPr>
        <w:spacing w:line="280" w:lineRule="exact"/>
        <w:rPr>
          <w:rFonts w:ascii="Open Sans" w:hAnsi="Open Sans" w:eastAsia="MS Mincho" w:cs="Open Sans"/>
          <w:kern w:val="0"/>
          <w:lang w:val="en-US" w:eastAsia="nl-NL" w:bidi="nl-NL"/>
        </w:rPr>
      </w:pPr>
      <w:r>
        <w:rPr/>
        <w:t xml:space="preserve">1a: verkorte instructie, kinderen die met minimale instructie aan het werk kunnen</w:t>
      </w:r>
    </w:p>
    <w:p>
      <w:pPr>
        <w:spacing w:line="280" w:lineRule="exact"/>
        <w:rPr>
          <w:rFonts w:ascii="Open Sans" w:hAnsi="Open Sans" w:eastAsia="MS Mincho" w:cs="Open Sans"/>
          <w:kern w:val="0"/>
          <w:lang w:val="en-US" w:eastAsia="nl-NL" w:bidi="nl-NL"/>
        </w:rPr>
      </w:pPr>
      <w:r>
        <w:rPr/>
        <w:t xml:space="preserve"> 1b: basis, deze leerlingen volgen het basisaanbod </w:t>
      </w:r>
    </w:p>
    <w:p>
      <w:pPr>
        <w:spacing w:line="280" w:lineRule="exact"/>
        <w:rPr>
          <w:rFonts w:ascii="Open Sans" w:hAnsi="Open Sans" w:eastAsia="MS Mincho" w:cs="Open Sans"/>
          <w:kern w:val="0"/>
          <w:lang w:val="en-US" w:eastAsia="nl-NL" w:bidi="nl-NL"/>
        </w:rPr>
      </w:pPr>
      <w:r>
        <w:rPr/>
        <w:t xml:space="preserve">2: verlengde instructie groep, extra/intensieve begeleiding binnen de groep </w:t>
      </w:r>
    </w:p>
    <w:p>
      <w:pPr>
        <w:spacing w:line="280" w:lineRule="exact"/>
        <w:rPr>
          <w:rFonts w:ascii="Open Sans" w:hAnsi="Open Sans" w:eastAsia="MS Mincho" w:cs="Open Sans"/>
          <w:kern w:val="0"/>
          <w:lang w:val="en-US" w:eastAsia="nl-NL" w:bidi="nl-NL"/>
        </w:rPr>
      </w:pPr>
      <w:r>
        <w:rPr/>
        <w:t xml:space="preserve">3: extra instructie en begeleiding bovenop de instructie en begeleiding van zorgniveau 2, waarbij we werken met extra herhaling en ondersteuning door de leerkracht en/of de onderwijsassistent. Zij proberen de lesdoelen van de klas te halen door deze extra ondersteuning. </w:t>
      </w:r>
    </w:p>
    <w:p>
      <w:pPr>
        <w:spacing w:line="280" w:lineRule="exact"/>
        <w:rPr>
          <w:rFonts w:ascii="Open Sans" w:hAnsi="Open Sans" w:eastAsia="MS Mincho" w:cs="Open Sans"/>
          <w:kern w:val="0"/>
          <w:lang w:val="en-US" w:eastAsia="nl-NL" w:bidi="nl-NL"/>
        </w:rPr>
      </w:pPr>
      <w:r>
        <w:rPr/>
        <w:t xml:space="preserve">4: Leerlingen die met extra ondersteuning in hun eigen leerlijn kunnen verder leren aan (individuele) doelen. Voor leerlingen die helemaal op een eigen leerlijn werken en waarvan we nu vermoeden dat hij/zij eind niveau groep 6/ 1F niet kan halen wordt een OPP gemaakt.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met wachttijd </w:t>
      </w:r>
      <w:r>
        <w:rPr>
          <w:rStyle w:val="Kop3Char"/>
          <w:lang w:val="en-US"/>
        </w:rPr>
        <w:t xml:space="preserve">is er expertise aanwezig in de basis ondersteuning op het gebied van Spraak- en taalontwikkeling.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Spraak- en taalontwikkeling?</w:t>
      </w:r>
    </w:p>
    <w:p>
      <w:pPr>
        <w:spacing w:line="280" w:lineRule="exact"/>
        <w:rPr>
          <w:lang w:val="en-US"/>
        </w:rPr>
      </w:pPr>
      <w:r>
        <w:rPr/>
        <w:t xml:space="preserve">We volgen de leerlijnen op dit gebied voor alle leerlingen en werken met methodes. Daarnaast kunnen we via het bestuur en het samenwerkingsverband expertise invliegen zoals bijvoorbeeld Kentalis.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Spraak- en taalontwikkeling.</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met wachttijd </w:t>
      </w:r>
      <w:r>
        <w:rPr>
          <w:rStyle w:val="Kop3Char"/>
          <w:lang w:val="en-US"/>
        </w:rPr>
        <w:t xml:space="preserve">is er expertise aanwezig in de extra ondersteuning op het gebied van Spraak- en taalontwikkeling.</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Cognitieve ontwikkeling, meer- en hoogbegaafdheid</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Actief toegepast (indien nodig)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Cognitieve ontwikkeling, meer- en hoogbegaafdheid.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Cognitieve ontwikkeling, meer- en hoogbegaafdheid?</w:t>
      </w:r>
    </w:p>
    <w:p>
      <w:pPr>
        <w:spacing w:line="280" w:lineRule="exact"/>
        <w:rPr>
          <w:lang w:val="en-US"/>
        </w:rPr>
      </w:pPr>
      <w:r>
        <w:rPr/>
        <w:t xml:space="preserve">Onze school werkt met ondersteuningsniveaus, waarop we niveau 1-3 kunnen bieden binnen de reguliere setting van de klas/de school. Daarbij proberen we zoveel mogelijk kinderen te clusteren, maar waar nodig kunnen we kinderen een individuele leerlijn op dit gebied laten volgen. Hierbij zetten we ondersteuning in van verschillende medewerkers van onze school. </w:t>
      </w:r>
    </w:p>
    <w:p>
      <w:pPr>
        <w:spacing w:line="280" w:lineRule="exact"/>
        <w:rPr>
          <w:rFonts w:ascii="Open Sans" w:hAnsi="Open Sans" w:eastAsia="MS Mincho" w:cs="Open Sans"/>
          <w:kern w:val="0"/>
          <w:lang w:val="en-US" w:eastAsia="nl-NL" w:bidi="nl-NL"/>
        </w:rPr>
      </w:pPr>
      <w:r>
        <w:rPr/>
        <w:t xml:space="preserve"> Ondersteuningsniveau: </w:t>
      </w:r>
    </w:p>
    <w:p>
      <w:pPr>
        <w:spacing w:line="280" w:lineRule="exact"/>
        <w:rPr>
          <w:rFonts w:ascii="Open Sans" w:hAnsi="Open Sans" w:eastAsia="MS Mincho" w:cs="Open Sans"/>
          <w:kern w:val="0"/>
          <w:lang w:val="en-US" w:eastAsia="nl-NL" w:bidi="nl-NL"/>
        </w:rPr>
      </w:pPr>
      <w:r>
        <w:rPr/>
        <w:t xml:space="preserve">1a: verkorte instructie, kinderen die met minimale instructie aan het werk kunnen </w:t>
      </w:r>
    </w:p>
    <w:p>
      <w:pPr>
        <w:spacing w:line="280" w:lineRule="exact"/>
        <w:rPr>
          <w:rFonts w:ascii="Open Sans" w:hAnsi="Open Sans" w:eastAsia="MS Mincho" w:cs="Open Sans"/>
          <w:kern w:val="0"/>
          <w:lang w:val="en-US" w:eastAsia="nl-NL" w:bidi="nl-NL"/>
        </w:rPr>
      </w:pPr>
      <w:r>
        <w:rPr/>
        <w:t xml:space="preserve">1b: basis, deze leerlingen volgen het basisaanbod </w:t>
      </w:r>
    </w:p>
    <w:p>
      <w:pPr>
        <w:spacing w:line="280" w:lineRule="exact"/>
        <w:rPr>
          <w:rFonts w:ascii="Open Sans" w:hAnsi="Open Sans" w:eastAsia="MS Mincho" w:cs="Open Sans"/>
          <w:kern w:val="0"/>
          <w:lang w:val="en-US" w:eastAsia="nl-NL" w:bidi="nl-NL"/>
        </w:rPr>
      </w:pPr>
      <w:r>
        <w:rPr/>
        <w:t xml:space="preserve">2: verlengde instructie groep, extra/intensieve begeleiding binnen de groep </w:t>
      </w:r>
    </w:p>
    <w:p>
      <w:pPr>
        <w:spacing w:line="280" w:lineRule="exact"/>
        <w:rPr>
          <w:rFonts w:ascii="Open Sans" w:hAnsi="Open Sans" w:eastAsia="MS Mincho" w:cs="Open Sans"/>
          <w:kern w:val="0"/>
          <w:lang w:val="en-US" w:eastAsia="nl-NL" w:bidi="nl-NL"/>
        </w:rPr>
      </w:pPr>
      <w:r>
        <w:rPr/>
        <w:t xml:space="preserve">3: extra instructie en begeleiding bovenop de instructie en begeleiding van zorgniveau 2, waarbij we werken met extra herhaling en ondersteuning door de leerkracht en/of de onderwijsassistent. Zij proberen de lesdoelen van de klas te halen door deze extra ondersteuning. </w:t>
      </w:r>
    </w:p>
    <w:p>
      <w:pPr>
        <w:spacing w:line="280" w:lineRule="exact"/>
        <w:rPr>
          <w:rFonts w:ascii="Open Sans" w:hAnsi="Open Sans" w:eastAsia="MS Mincho" w:cs="Open Sans"/>
          <w:kern w:val="0"/>
          <w:lang w:val="en-US" w:eastAsia="nl-NL" w:bidi="nl-NL"/>
        </w:rPr>
      </w:pPr>
      <w:r>
        <w:rPr/>
        <w:t xml:space="preserve">4: Leerlingen die met extra ondersteuning in hun eigen leerlijn kunnen verder leren aan (individuele) doelen. Voor leerlingen die helemaal op een eigen leerlijn werken en waarvan we nu vermoeden dat hij/zij eind niveau groep 6/ 1F niet kan halen wordt een OPP gemaakt.</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t xml:space="preserve">De leerlingen die meer aankunnen dan de basisstof zullen in ondersteuningsniveau 1a werken. Daarnaast is er een verbredingsgroep waar kinderen 1x in de week les krijgen van de hoogbegaafdheids specialist.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met (taak)uren </w:t>
      </w:r>
      <w:r>
        <w:rPr>
          <w:rStyle w:val="Kop3Char"/>
          <w:lang w:val="en-US"/>
        </w:rPr>
        <w:t xml:space="preserve">is er expertise aanwezig in de basis ondersteuning op het gebied van Cognitieve ontwikkeling, meer- en hoogbegaafdheid.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Cognitieve ontwikkeling, meer- en hoogbegaafdheid?</w:t>
      </w:r>
    </w:p>
    <w:p>
      <w:pPr>
        <w:spacing w:line="280" w:lineRule="exact"/>
        <w:rPr>
          <w:lang w:val="en-US"/>
        </w:rPr>
      </w:pPr>
      <w:r>
        <w:rPr/>
        <w:t xml:space="preserve">Onze school heeft een hoogbegaafdheidsspecialist.</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Groepsaanbod buiten de school via het bestuur </w:t>
      </w:r>
      <w:r>
        <w:rPr>
          <w:rStyle w:val="Kop3Char"/>
          <w:lang w:val="en-US"/>
        </w:rPr>
        <w:t xml:space="preserve">biedt de school binnen de extra ondersteuning aanbod op het gebied van Cognitieve ontwikkeling, meer- en hoogbegaafdheid.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Cognitieve ontwikkeling, meer- en hoogbegaafdheid?</w:t>
      </w:r>
    </w:p>
    <w:p>
      <w:pPr>
        <w:spacing w:line="280" w:lineRule="exact"/>
        <w:rPr>
          <w:lang w:val="en-US"/>
        </w:rPr>
      </w:pPr>
      <w:r>
        <w:rPr/>
        <w:t xml:space="preserve">Dit kan zijn door het aanbod van de HBplusklas op gemeentelijk niveau.</w:t>
      </w:r>
    </w:p>
    <w:p>
      <w:pPr>
        <w:spacing w:line="280" w:lineRule="exact"/>
        <w:rPr>
          <w:rFonts w:ascii="Open Sans" w:hAnsi="Open Sans" w:eastAsia="MS Mincho" w:cs="Open Sans"/>
          <w:kern w:val="0"/>
          <w:lang w:val="en-US" w:eastAsia="nl-NL" w:bidi="nl-NL"/>
        </w:rPr>
      </w:pPr>
      <w:r>
        <w:rPr/>
        <w:t xml:space="preserve">Daarnaast zijn er plusklassen voor groep 7/8 via ons Bestuur (in samenwerking met Greijdanus) en het plaatselijke VO. </w:t>
      </w:r>
    </w:p>
    <w:p>
      <w:pPr>
        <w:spacing w:line="280" w:lineRule="exact"/>
        <w:rPr>
          <w:rFonts w:ascii="Open Sans" w:hAnsi="Open Sans" w:eastAsia="MS Mincho" w:cs="Open Sans"/>
          <w:kern w:val="0"/>
          <w:lang w:val="en-US" w:eastAsia="nl-NL" w:bidi="nl-NL"/>
        </w:rPr>
      </w:pPr>
      <w:r>
        <w:rPr/>
        <w:t xml:space="preserve">Ook kan er expertise ingewonnen worden door het aanvragen van een arrangement via het Christiaan Huygens, school voor hoogbegaafden.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met (taak)uren </w:t>
      </w:r>
      <w:r>
        <w:rPr>
          <w:rStyle w:val="Kop3Char"/>
          <w:lang w:val="en-US"/>
        </w:rPr>
        <w:t xml:space="preserve">is er expertise aanwezig in de extra ondersteuning op het gebied van Cognitieve ontwikkeling, meer- en hoogbegaafdheid.</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Gedrag en sociaal emotionele ontwikkeling</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Actief toegepast (indien nodig)</w:t>
      </w:r>
      <w:r>
        <w:br w:type="textWrapping"/>
      </w:r>
      <w:r>
        <w:rPr>
          <w:lang w:val="en-US"/>
        </w:rPr>
        <w:t xml:space="preserve"> </w:t>
      </w:r>
      <w:r>
        <w:rPr>
          <w:lang w:val="en-US"/>
        </w:rPr>
        <w:tab/>
      </w:r>
    </w:p>
    <w:p>
      <w:pPr>
        <w:pStyle w:val="Kop3"/>
        <w:spacing w:line="280" w:lineRule="exact"/>
        <w:rPr>
          <w:lang w:val="en-US"/>
        </w:rPr>
      </w:pPr>
      <w:r>
        <w:rPr>
          <w:color w:val="2481C3"/>
        </w:rPr>
        <w:t xml:space="preserve">Hoe geeft de school invulling aan het protocol Gedrag en sociaal emotionele ontwikkeling?</w:t>
      </w:r>
    </w:p>
    <w:p>
      <w:pPr>
        <w:spacing w:line="280" w:lineRule="exact"/>
        <w:rPr>
          <w:lang w:val="en-US"/>
        </w:rPr>
      </w:pPr>
      <w:r>
        <w:rPr/>
        <w:t xml:space="preserve">We werken met het volgsysteem van de Kanjertraining</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Gedrag en sociaal emotionele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Gedrag en sociaal emotionele ontwikkeling?</w:t>
      </w:r>
    </w:p>
    <w:p>
      <w:pPr>
        <w:spacing w:line="280" w:lineRule="exact"/>
        <w:rPr>
          <w:lang w:val="en-US"/>
        </w:rPr>
      </w:pPr>
      <w:r>
        <w:rPr/>
        <w:t xml:space="preserve">Op onze school werken we met het aanbod van de Kanjertraining. In de eerste weken van het schooljaar houden we extra rekening met de groepsvorming, ook wel gouden weken genoemd. Na de kerstvakantie speelt dit vaak weer op, we noemen dit de zilveren weken en besteden dan even weer extra aandacht aan de groepsvorming. Mocht het nodig zijn dan spelen we extra in op de behoeften van de groep en de leerling, dit kan bijvoorbeeld door een kindgesprek of een groepsgesprek. Mochten er tijdens onze lessen en gesprekken opvallendheden zijn, dan houden we dit bij in een groepsplan.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met (taak)uren </w:t>
      </w:r>
      <w:r>
        <w:rPr>
          <w:rStyle w:val="Kop3Char"/>
          <w:lang w:val="en-US"/>
        </w:rPr>
        <w:t xml:space="preserve">is er expertise aanwezig in de basis ondersteuning op het gebied van Gedrag en sociaal emotionele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Gedrag en sociaal emotionele ontwikkeling?</w:t>
      </w:r>
    </w:p>
    <w:p>
      <w:pPr>
        <w:spacing w:line="280" w:lineRule="exact"/>
        <w:rPr>
          <w:lang w:val="en-US"/>
        </w:rPr>
      </w:pPr>
      <w:r>
        <w:rPr/>
        <w:t xml:space="preserve">Alle leerkrachten hebben de scholingsdagen van de Kanjertraining actief gevolgd. Daarnaast hebben we een Anti-Pestcoordinator en een vertrouwenspersoon.</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Groepsaanbod buiten de school via het bestuur </w:t>
      </w:r>
      <w:r>
        <w:rPr>
          <w:rStyle w:val="Kop3Char"/>
          <w:lang w:val="en-US"/>
        </w:rPr>
        <w:t xml:space="preserve">biedt de school binnen de extra ondersteuning aanbod op het gebied van Gedrag en sociaal emotionele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Gedrag en sociaal emotionele ontwikkeling?</w:t>
      </w:r>
    </w:p>
    <w:p>
      <w:pPr>
        <w:spacing w:line="280" w:lineRule="exact"/>
        <w:rPr>
          <w:lang w:val="en-US"/>
        </w:rPr>
      </w:pPr>
      <w:r>
        <w:rPr/>
        <w:t xml:space="preserve">Indien nodig kunnen we expertise via het bestuur inschakelen zoals een weerbaarheidstraining of Klassenkracht.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met wachttijd </w:t>
      </w:r>
      <w:r>
        <w:rPr>
          <w:rStyle w:val="Kop3Char"/>
          <w:lang w:val="en-US"/>
        </w:rPr>
        <w:t xml:space="preserve">is er expertise aanwezig in de extra ondersteuning op het gebied van Gedrag en sociaal emotionele ontwikkeling.</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Fysieke ontwikkeling en belastbaarheid</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Niet aanwezig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Fysieke ontwikkeling en belastbaarheid.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Fysieke ontwikkeling en belastbaarheid?</w:t>
      </w:r>
    </w:p>
    <w:p>
      <w:pPr>
        <w:spacing w:line="280" w:lineRule="exact"/>
        <w:rPr>
          <w:lang w:val="en-US"/>
        </w:rPr>
      </w:pPr>
      <w:r>
        <w:rPr/>
        <w:t xml:space="preserve">Voor de fysieke ontwikkeling (als mede de motorische ontwikkeling) volgen de kinderen 2x per week bewegingsonderwijs</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zonder (taak)uren </w:t>
      </w:r>
      <w:r>
        <w:rPr>
          <w:rStyle w:val="Kop3Char"/>
          <w:lang w:val="en-US"/>
        </w:rPr>
        <w:t xml:space="preserve">is er expertise aanwezig in de basis ondersteuning op het gebied van Fysieke ontwikkeling en belastbaarheid.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Fysieke ontwikkeling en belastbaarheid?</w:t>
      </w:r>
    </w:p>
    <w:p>
      <w:pPr>
        <w:spacing w:line="280" w:lineRule="exact"/>
        <w:rPr>
          <w:lang w:val="en-US"/>
        </w:rPr>
      </w:pPr>
      <w:r>
        <w:rPr/>
        <w:t xml:space="preserve">We hebben een vakdocent voor bewegingsonderwijs.</w:t>
      </w:r>
    </w:p>
    <w:p>
      <w:pPr>
        <w:spacing w:line="280" w:lineRule="exact"/>
        <w:rPr>
          <w:rFonts w:ascii="Open Sans" w:hAnsi="Open Sans" w:eastAsia="MS Mincho" w:cs="Open Sans"/>
          <w:kern w:val="0"/>
          <w:lang w:val="en-US" w:eastAsia="nl-NL" w:bidi="nl-NL"/>
        </w:rPr>
      </w:pPr>
      <w:r>
        <w:br w:type="textWrapping"/>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binnen de school </w:t>
      </w:r>
      <w:r>
        <w:rPr>
          <w:rStyle w:val="Kop3Char"/>
          <w:lang w:val="en-US"/>
        </w:rPr>
        <w:t xml:space="preserve">biedt de school binnen de extra ondersteuning aanbod op het gebied van Fysieke ontwikkeling en belastbaarheid.</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samenwerkingsverband met wachttijd </w:t>
      </w:r>
      <w:r>
        <w:rPr>
          <w:rStyle w:val="Kop3Char"/>
          <w:lang w:val="en-US"/>
        </w:rPr>
        <w:t xml:space="preserve">is er expertise aanwezig in de extra ondersteuning op het gebied van Fysieke ontwikkeling en belastbaarheid.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Fysieke ontwikkeling en belastbaarheid?</w:t>
      </w:r>
    </w:p>
    <w:p>
      <w:pPr>
        <w:spacing w:line="280" w:lineRule="exact"/>
        <w:rPr>
          <w:lang w:val="en-US"/>
        </w:rPr>
      </w:pPr>
      <w:r>
        <w:rPr/>
        <w:t xml:space="preserve">We hebben geen  extra expertise op dit gebied maar kunnen de Twijn en Intraverte inschakelen.</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Overige ondersteuningsmogelijkheden</w:t>
      </w:r>
    </w:p>
    <w:p>
      <w:pPr>
        <w:spacing w:line="280" w:lineRule="exact"/>
        <w:rPr>
          <w:lang w:val="en-US"/>
        </w:rPr>
      </w:pPr>
    </w:p>
    <w:p>
      <w:pPr>
        <w:pStyle w:val="Kop2"/>
        <w:spacing w:line="280" w:lineRule="exact"/>
        <w:rPr>
          <w:lang w:val="en-US"/>
        </w:rPr>
      </w:pPr>
      <w:r>
        <w:rPr>
          <w:color w:val="2481C3"/>
          <w:sz w:val="24"/>
          <w:szCs w:val="24"/>
        </w:rPr>
        <w:t xml:space="preserve">Specialisten</w:t>
      </w:r>
      <w:r>
        <w:rPr>
          <w:lang w:val="en-US"/>
        </w:rPr>
        <w:t xml:space="preserve"> </w:t>
      </w:r>
    </w:p>
    <w:p>
      <w:pPr>
        <w:keepNext w:val="on"/>
        <w:keepLines w:val="on"/>
        <w:spacing w:line="280" w:lineRule="exact"/>
        <w:rPr>
          <w:lang w:val="en-US"/>
        </w:rPr>
      </w:pPr>
      <w:r>
        <w:rPr/>
        <w:t xml:space="preserve">Onze school heeft de volgende specialisten beschikbaar:</w:t>
      </w:r>
    </w:p>
    <w:p>
      <w:pPr>
        <w:keepNext w:val="on"/>
        <w:keepLines w:val="on"/>
        <w:rPr>
          <w:sz w:val="8"/>
          <w:szCs w:val="8"/>
          <w:lang w:val="en-US"/>
        </w:rPr>
      </w:pPr>
    </w:p>
    <w:p>
      <w:pPr>
        <w:keepNext w:val="on"/>
        <w:keepLines w:val="on"/>
        <w:spacing w:line="280" w:lineRule="exact"/>
        <w:rPr>
          <w:lang w:val="en-US"/>
        </w:rPr>
      </w:pPr>
    </w:p>
    <w:p>
      <w:pPr>
        <w:keepNext w:val="on"/>
        <w:keepLines w:val="on"/>
        <w:spacing w:line="280" w:lineRule="exact"/>
        <w:rPr>
          <w:lang w:val="en-US"/>
        </w:rPr>
        <w:sectPr>
          <w:footerReference w:type="default" r:id="rId13"/>
          <w:type w:val="continuous"/>
          <w:pgSz w:w="11906" w:h="16838" w:orient="portrait"/>
          <w:pgMar w:top="1417" w:right="1417" w:bottom="1417" w:left="1417" w:header="708" w:footer="708" w:gutter="0"/>
          <w:cols w:space="708"/>
          <w:titlePg w:val="on"/>
          <w:textDirection w:val="lrTb"/>
          <w:bidi w:val="off"/>
        </w:sectPr>
      </w:pPr>
    </w:p>
    <w:p>
      <w:pPr>
        <w:pStyle w:val="Kop3"/>
        <w:rPr/>
      </w:pPr>
      <w:r>
        <w:rPr/>
        <w:t xml:space="preserve">Via de school</w:t>
      </w:r>
    </w:p>
    <w:p>
      <w:pPr>
        <w:pStyle w:val="Lijstalinea"/>
        <w:keepNext w:val="on"/>
        <w:keepLines w:val="on"/>
        <w:numPr>
          <w:ilvl w:val="0"/>
          <w:numId w:val="4"/>
        </w:numPr>
        <w:spacing w:line="280" w:lineRule="exact"/>
        <w:rPr>
          <w:lang w:val="en-US"/>
        </w:rPr>
      </w:pPr>
      <w:r>
        <w:rPr/>
        <w:t xml:space="preserve">Jonge kind specialist</w:t>
      </w:r>
    </w:p>
    <w:p>
      <w:pPr>
        <w:pStyle w:val="Lijstalinea"/>
        <w:keepNext w:val="on"/>
        <w:keepLines w:val="on"/>
        <w:numPr>
          <w:ilvl w:val="0"/>
          <w:numId w:val="4"/>
        </w:numPr>
        <w:spacing w:line="280" w:lineRule="exact"/>
        <w:rPr>
          <w:lang w:val="en-US"/>
        </w:rPr>
      </w:pPr>
      <w:r>
        <w:rPr/>
        <w:t xml:space="preserve">Meer- en hoogbegaafdheidspecialist</w:t>
      </w:r>
    </w:p>
    <w:p>
      <w:pPr>
        <w:pStyle w:val="Lijstalinea"/>
        <w:keepNext w:val="on"/>
        <w:keepLines w:val="on"/>
        <w:numPr>
          <w:ilvl w:val="0"/>
          <w:numId w:val="4"/>
        </w:numPr>
        <w:spacing w:line="280" w:lineRule="exact"/>
        <w:rPr>
          <w:lang w:val="en-US"/>
        </w:rPr>
      </w:pPr>
      <w:r>
        <w:rPr/>
        <w:t xml:space="preserve">Reken-/wiskundespecialist</w:t>
      </w:r>
    </w:p>
    <w:p>
      <w:pPr>
        <w:pStyle w:val="Lijstalinea"/>
        <w:keepNext w:val="on"/>
        <w:keepLines w:val="on"/>
        <w:numPr>
          <w:ilvl w:val="0"/>
          <w:numId w:val="4"/>
        </w:numPr>
        <w:spacing w:line="280" w:lineRule="exact"/>
        <w:rPr>
          <w:lang w:val="en-US"/>
        </w:rPr>
      </w:pPr>
      <w:r>
        <w:rPr/>
        <w:t xml:space="preserve">Taal-/leesspecialist</w:t>
      </w:r>
    </w:p>
    <w:p>
      <w:pPr>
        <w:pStyle w:val="Kop3"/>
        <w:keepNext w:val="on"/>
        <w:keepLines w:val="on"/>
        <w:spacing w:line="280" w:lineRule="exact"/>
        <w:rPr>
          <w:lang w:val="en-US"/>
        </w:rPr>
      </w:pPr>
      <w:r>
        <w:rPr>
          <w:lang w:val="en-US"/>
        </w:rPr>
        <w:br w:type="column"/>
      </w:r>
      <w:r>
        <w:rPr>
          <w:lang w:val="en-US"/>
        </w:rPr>
        <w:t xml:space="preserve">Via het bestuur</w:t>
      </w:r>
    </w:p>
    <w:p>
      <w:pPr>
        <w:pStyle w:val="Lijstalinea"/>
        <w:keepNext w:val="on"/>
        <w:keepLines w:val="on"/>
        <w:numPr>
          <w:ilvl w:val="0"/>
          <w:numId w:val="5"/>
        </w:numPr>
        <w:spacing w:line="280" w:lineRule="exact"/>
        <w:rPr>
          <w:lang w:val="en-US"/>
        </w:rPr>
      </w:pPr>
      <w:r>
        <w:rPr/>
        <w:t xml:space="preserve">Ambulant begeleider (De Twijn)</w:t>
      </w:r>
    </w:p>
    <w:p>
      <w:pPr>
        <w:pStyle w:val="Lijstalinea"/>
        <w:keepNext w:val="on"/>
        <w:keepLines w:val="on"/>
        <w:numPr>
          <w:ilvl w:val="0"/>
          <w:numId w:val="5"/>
        </w:numPr>
        <w:spacing w:line="280" w:lineRule="exact"/>
        <w:rPr>
          <w:lang w:val="en-US"/>
        </w:rPr>
      </w:pPr>
      <w:r>
        <w:rPr/>
        <w:t xml:space="preserve">Autisme-specialist</w:t>
      </w:r>
    </w:p>
    <w:p>
      <w:pPr>
        <w:pStyle w:val="Lijstalinea"/>
        <w:keepNext w:val="on"/>
        <w:keepLines w:val="on"/>
        <w:numPr>
          <w:ilvl w:val="0"/>
          <w:numId w:val="5"/>
        </w:numPr>
        <w:spacing w:line="280" w:lineRule="exact"/>
        <w:rPr>
          <w:lang w:val="en-US"/>
        </w:rPr>
      </w:pPr>
      <w:r>
        <w:rPr/>
        <w:t xml:space="preserve">Beeld en/of video-interactie-begeleider</w:t>
      </w:r>
    </w:p>
    <w:p>
      <w:pPr>
        <w:pStyle w:val="Lijstalinea"/>
        <w:keepNext w:val="on"/>
        <w:keepLines w:val="on"/>
        <w:numPr>
          <w:ilvl w:val="0"/>
          <w:numId w:val="5"/>
        </w:numPr>
        <w:spacing w:line="280" w:lineRule="exact"/>
        <w:rPr>
          <w:lang w:val="en-US"/>
        </w:rPr>
      </w:pPr>
      <w:r>
        <w:rPr/>
        <w:t xml:space="preserve">Dyscalculiespecialist</w:t>
      </w:r>
    </w:p>
    <w:p>
      <w:pPr>
        <w:pStyle w:val="Lijstalinea"/>
        <w:keepNext w:val="on"/>
        <w:keepLines w:val="on"/>
        <w:numPr>
          <w:ilvl w:val="0"/>
          <w:numId w:val="5"/>
        </w:numPr>
        <w:spacing w:line="280" w:lineRule="exact"/>
        <w:rPr>
          <w:lang w:val="en-US"/>
        </w:rPr>
      </w:pPr>
      <w:r>
        <w:rPr/>
        <w:t xml:space="preserve">Dyslexiespecialist</w:t>
      </w:r>
    </w:p>
    <w:p>
      <w:pPr>
        <w:pStyle w:val="Lijstalinea"/>
        <w:keepNext w:val="on"/>
        <w:keepLines w:val="on"/>
        <w:numPr>
          <w:ilvl w:val="0"/>
          <w:numId w:val="5"/>
        </w:numPr>
        <w:spacing w:line="280" w:lineRule="exact"/>
        <w:rPr>
          <w:lang w:val="en-US"/>
        </w:rPr>
      </w:pPr>
      <w:r>
        <w:rPr/>
        <w:t xml:space="preserve">Gedrag/sociale vaardigheden specialist</w:t>
      </w:r>
    </w:p>
    <w:p>
      <w:pPr>
        <w:pStyle w:val="Lijstalinea"/>
        <w:keepNext w:val="on"/>
        <w:keepLines w:val="on"/>
        <w:numPr>
          <w:ilvl w:val="0"/>
          <w:numId w:val="5"/>
        </w:numPr>
        <w:spacing w:line="280" w:lineRule="exact"/>
        <w:rPr>
          <w:lang w:val="en-US"/>
        </w:rPr>
      </w:pPr>
      <w:r>
        <w:rPr/>
        <w:t xml:space="preserve">Gedragswetenschapper/orthopedagoog/psycholoog</w:t>
      </w:r>
    </w:p>
    <w:p>
      <w:pPr>
        <w:pStyle w:val="Lijstalinea"/>
        <w:keepNext w:val="on"/>
        <w:keepLines w:val="on"/>
        <w:numPr>
          <w:ilvl w:val="0"/>
          <w:numId w:val="5"/>
        </w:numPr>
        <w:spacing w:line="280" w:lineRule="exact"/>
        <w:rPr>
          <w:lang w:val="en-US"/>
        </w:rPr>
      </w:pPr>
      <w:r>
        <w:rPr/>
        <w:t xml:space="preserve">Minder- en laagbegaafdheidspecialist</w:t>
      </w:r>
    </w:p>
    <w:p>
      <w:pPr>
        <w:pStyle w:val="Kop3"/>
        <w:rPr>
          <w:lang w:val="en-US"/>
        </w:rPr>
      </w:pPr>
      <w:r>
        <w:rPr>
          <w:lang w:val="en-US"/>
        </w:rPr>
        <w:br w:type="column"/>
      </w:r>
      <w:r>
        <w:rPr>
          <w:lang w:val="en-US"/>
        </w:rPr>
        <w:t xml:space="preserve">Via het SWV en derden</w:t>
      </w:r>
    </w:p>
    <w:p>
      <w:pPr>
        <w:pStyle w:val="Lijstalinea"/>
        <w:keepNext w:val="on"/>
        <w:keepLines w:val="on"/>
        <w:numPr>
          <w:ilvl w:val="0"/>
          <w:numId w:val="6"/>
        </w:numPr>
        <w:spacing w:line="280" w:lineRule="exact"/>
        <w:rPr>
          <w:lang w:val="en-US"/>
        </w:rPr>
      </w:pPr>
      <w:r>
        <w:rPr/>
        <w:t xml:space="preserve">Ambulant begeleider (LWOE/SEIN en/of Kentalis)</w:t>
      </w:r>
    </w:p>
    <w:p>
      <w:pPr>
        <w:pStyle w:val="Lijstalinea"/>
        <w:keepNext w:val="on"/>
        <w:keepLines w:val="on"/>
        <w:numPr>
          <w:ilvl w:val="0"/>
          <w:numId w:val="6"/>
        </w:numPr>
        <w:spacing w:line="280" w:lineRule="exact"/>
        <w:rPr>
          <w:lang w:val="en-US"/>
        </w:rPr>
      </w:pPr>
      <w:r>
        <w:rPr/>
        <w:t xml:space="preserve">Begeleider passend onderwijs</w:t>
      </w:r>
    </w:p>
    <w:p>
      <w:pPr>
        <w:pStyle w:val="Lijstalinea"/>
        <w:keepNext w:val="on"/>
        <w:keepLines w:val="on"/>
        <w:numPr>
          <w:ilvl w:val="0"/>
          <w:numId w:val="6"/>
        </w:numPr>
        <w:spacing w:line="280" w:lineRule="exact"/>
        <w:rPr>
          <w:lang w:val="en-US"/>
        </w:rPr>
      </w:pPr>
      <w:r>
        <w:rPr/>
        <w:t xml:space="preserve">NT2-specialist</w:t>
      </w:r>
    </w:p>
    <w:p>
      <w:pPr>
        <w:pStyle w:val="Lijstalinea"/>
        <w:keepNext w:val="on"/>
        <w:keepLines w:val="on"/>
        <w:numPr>
          <w:ilvl w:val="0"/>
          <w:numId w:val="6"/>
        </w:numPr>
        <w:spacing w:line="280" w:lineRule="exact"/>
        <w:rPr>
          <w:lang w:val="en-US"/>
        </w:rPr>
        <w:sectPr>
          <w:type w:val="continuous"/>
          <w:pgSz w:w="11906" w:h="16838" w:orient="portrait"/>
          <w:pgMar w:top="1417" w:right="1417" w:bottom="1417" w:left="1417" w:header="708" w:footer="708" w:gutter="0"/>
          <w:cols w:num="3" w:sep="on" w:space="709"/>
          <w:titlePg w:val="on"/>
          <w:textDirection w:val="lrTb"/>
          <w:bidi w:val="off"/>
        </w:sectPr>
      </w:pPr>
      <w:r>
        <w:rPr/>
        <w:t xml:space="preserve">Specialist passend onderwijs</w:t>
      </w:r>
    </w:p>
    <w:p>
      <w:pPr>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Voorzieningen</w:t>
      </w:r>
      <w:r>
        <w:rPr>
          <w:lang w:val="en-US"/>
        </w:rPr>
        <w:t xml:space="preserve"> </w:t>
      </w:r>
    </w:p>
    <w:p>
      <w:pPr>
        <w:keepNext w:val="on"/>
        <w:keepLines w:val="on"/>
        <w:spacing w:line="280" w:lineRule="exact"/>
        <w:rPr>
          <w:lang w:val="en-US"/>
        </w:rPr>
      </w:pPr>
      <w:r>
        <w:rPr/>
        <w:t xml:space="preserve">Onze school heeft de volgende voorzieningen beschikbaar:</w:t>
      </w:r>
    </w:p>
    <w:p>
      <w:pPr>
        <w:keepNext w:val="on"/>
        <w:keepLines w:val="on"/>
        <w:rPr>
          <w:sz w:val="8"/>
          <w:szCs w:val="8"/>
          <w:lang w:val="en-US"/>
        </w:rPr>
      </w:pPr>
    </w:p>
    <w:p>
      <w:pPr>
        <w:keepNext w:val="on"/>
        <w:keepLines w:val="on"/>
        <w:spacing w:line="280" w:lineRule="exact"/>
        <w:rPr>
          <w:lang w:val="en-US"/>
        </w:rPr>
      </w:pPr>
    </w:p>
    <w:p>
      <w:pPr>
        <w:keepNext w:val="on"/>
        <w:keepLines w:val="on"/>
        <w:spacing w:line="280" w:lineRule="exact"/>
        <w:rPr>
          <w:lang w:val="en-US"/>
        </w:rPr>
        <w:sectPr>
          <w:type w:val="continuous"/>
          <w:pgSz w:w="11906" w:h="16838" w:orient="portrait"/>
          <w:pgMar w:top="1417" w:right="1417" w:bottom="1417" w:left="1417" w:header="708" w:footer="708" w:gutter="0"/>
          <w:cols w:space="708"/>
          <w:titlePg w:val="on"/>
          <w:textDirection w:val="lrTb"/>
          <w:bidi w:val="off"/>
        </w:sectPr>
      </w:pPr>
    </w:p>
    <w:p>
      <w:pPr>
        <w:pStyle w:val="Kop3"/>
        <w:rPr/>
      </w:pPr>
      <w:r>
        <w:rPr/>
        <w:t xml:space="preserve">Via de school</w:t>
      </w:r>
    </w:p>
    <w:p>
      <w:pPr>
        <w:pStyle w:val="Lijstalinea"/>
        <w:keepNext w:val="on"/>
        <w:keepLines w:val="on"/>
        <w:numPr>
          <w:ilvl w:val="0"/>
          <w:numId w:val="4"/>
        </w:numPr>
        <w:spacing w:line="280" w:lineRule="exact"/>
        <w:rPr>
          <w:lang w:val="en-US"/>
        </w:rPr>
      </w:pPr>
      <w:r>
        <w:rPr/>
        <w:t xml:space="preserve">Hoogbegaafdheidsklas (deeltijd) BINNEN de school</w:t>
      </w:r>
    </w:p>
    <w:p>
      <w:pPr>
        <w:pStyle w:val="Lijstalinea"/>
        <w:keepNext w:val="on"/>
        <w:keepLines w:val="on"/>
        <w:numPr>
          <w:ilvl w:val="0"/>
          <w:numId w:val="4"/>
        </w:numPr>
        <w:spacing w:line="280" w:lineRule="exact"/>
        <w:rPr>
          <w:lang w:val="en-US"/>
        </w:rPr>
      </w:pPr>
      <w:r>
        <w:rPr/>
        <w:t xml:space="preserve">Voorschool</w:t>
      </w:r>
    </w:p>
    <w:p>
      <w:pPr>
        <w:pStyle w:val="Kop3"/>
        <w:keepNext w:val="on"/>
        <w:keepLines w:val="on"/>
        <w:spacing w:line="280" w:lineRule="exact"/>
        <w:rPr>
          <w:lang w:val="en-US"/>
        </w:rPr>
      </w:pPr>
      <w:r>
        <w:rPr>
          <w:lang w:val="en-US"/>
        </w:rPr>
        <w:br w:type="column"/>
      </w:r>
      <w:r>
        <w:rPr>
          <w:lang w:val="en-US"/>
        </w:rPr>
        <w:t xml:space="preserve">Via het bestuur</w:t>
      </w:r>
    </w:p>
    <w:p>
      <w:pPr>
        <w:pStyle w:val="Lijstalinea"/>
        <w:keepNext w:val="on"/>
        <w:keepLines w:val="on"/>
        <w:numPr>
          <w:ilvl w:val="0"/>
          <w:numId w:val="5"/>
        </w:numPr>
        <w:spacing w:line="280" w:lineRule="exact"/>
        <w:rPr>
          <w:lang w:val="en-US"/>
        </w:rPr>
      </w:pPr>
      <w:r>
        <w:rPr/>
        <w:t xml:space="preserve">Doe-lab</w:t>
      </w:r>
    </w:p>
    <w:p>
      <w:pPr>
        <w:pStyle w:val="Lijstalinea"/>
        <w:keepNext w:val="on"/>
        <w:keepLines w:val="on"/>
        <w:numPr>
          <w:ilvl w:val="0"/>
          <w:numId w:val="5"/>
        </w:numPr>
        <w:spacing w:line="280" w:lineRule="exact"/>
        <w:rPr>
          <w:lang w:val="en-US"/>
        </w:rPr>
      </w:pPr>
      <w:r>
        <w:rPr/>
        <w:t xml:space="preserve">Gedragsgroep</w:t>
      </w:r>
    </w:p>
    <w:p>
      <w:pPr>
        <w:pStyle w:val="Lijstalinea"/>
        <w:keepNext w:val="on"/>
        <w:keepLines w:val="on"/>
        <w:numPr>
          <w:ilvl w:val="0"/>
          <w:numId w:val="5"/>
        </w:numPr>
        <w:spacing w:line="280" w:lineRule="exact"/>
        <w:rPr>
          <w:lang w:val="en-US"/>
        </w:rPr>
      </w:pPr>
      <w:r>
        <w:rPr/>
        <w:t xml:space="preserve">Hoogbegaafdheidsklas (deeltijd) BUITEN de school</w:t>
      </w:r>
    </w:p>
    <w:p>
      <w:pPr>
        <w:pStyle w:val="Kop3"/>
        <w:rPr>
          <w:lang w:val="en-US"/>
        </w:rPr>
      </w:pPr>
      <w:r>
        <w:rPr>
          <w:lang w:val="en-US"/>
        </w:rPr>
        <w:br w:type="column"/>
      </w:r>
      <w:r>
        <w:rPr>
          <w:lang w:val="en-US"/>
        </w:rPr>
        <w:t xml:space="preserve">Via het SWV en derden</w:t>
      </w:r>
    </w:p>
    <w:p>
      <w:pPr>
        <w:pStyle w:val="Lijstalinea"/>
        <w:keepNext w:val="on"/>
        <w:keepLines w:val="on"/>
        <w:numPr>
          <w:ilvl w:val="0"/>
          <w:numId w:val="6"/>
        </w:numPr>
        <w:spacing w:line="280" w:lineRule="exact"/>
        <w:rPr>
          <w:lang w:val="en-US"/>
        </w:rPr>
      </w:pPr>
      <w:r>
        <w:rPr/>
        <w:t xml:space="preserve">Autiklas/structuurgroep</w:t>
      </w:r>
    </w:p>
    <w:p>
      <w:pPr>
        <w:pStyle w:val="Lijstalinea"/>
        <w:keepNext w:val="on"/>
        <w:keepLines w:val="on"/>
        <w:numPr>
          <w:ilvl w:val="0"/>
          <w:numId w:val="6"/>
        </w:numPr>
        <w:spacing w:line="280" w:lineRule="exact"/>
        <w:rPr>
          <w:lang w:val="en-US"/>
        </w:rPr>
      </w:pPr>
      <w:r>
        <w:rPr/>
        <w:t xml:space="preserve">Bartimeus/Visio</w:t>
      </w:r>
    </w:p>
    <w:p>
      <w:pPr>
        <w:pStyle w:val="Lijstalinea"/>
        <w:keepNext w:val="on"/>
        <w:keepLines w:val="on"/>
        <w:numPr>
          <w:ilvl w:val="0"/>
          <w:numId w:val="6"/>
        </w:numPr>
        <w:spacing w:line="280" w:lineRule="exact"/>
        <w:rPr>
          <w:lang w:val="en-US"/>
        </w:rPr>
      </w:pPr>
      <w:r>
        <w:rPr/>
        <w:t xml:space="preserve">NT2-klas</w:t>
      </w:r>
    </w:p>
    <w:p>
      <w:pPr>
        <w:pStyle w:val="Lijstalinea"/>
        <w:keepNext w:val="on"/>
        <w:keepLines w:val="on"/>
        <w:numPr>
          <w:ilvl w:val="0"/>
          <w:numId w:val="6"/>
        </w:numPr>
        <w:spacing w:line="280" w:lineRule="exact"/>
        <w:rPr>
          <w:lang w:val="en-US"/>
        </w:rPr>
      </w:pPr>
      <w:r>
        <w:rPr/>
        <w:t xml:space="preserve">Observatieklas</w:t>
      </w:r>
    </w:p>
    <w:p>
      <w:pPr>
        <w:pStyle w:val="Lijstalinea"/>
        <w:keepNext w:val="on"/>
        <w:keepLines w:val="on"/>
        <w:numPr>
          <w:ilvl w:val="0"/>
          <w:numId w:val="6"/>
        </w:numPr>
        <w:spacing w:line="280" w:lineRule="exact"/>
        <w:rPr>
          <w:lang w:val="en-US"/>
        </w:rPr>
      </w:pPr>
      <w:r>
        <w:rPr/>
        <w:t xml:space="preserve">Rekenklas</w:t>
      </w:r>
    </w:p>
    <w:p>
      <w:pPr>
        <w:pStyle w:val="Lijstalinea"/>
        <w:keepNext w:val="on"/>
        <w:keepLines w:val="on"/>
        <w:numPr>
          <w:ilvl w:val="0"/>
          <w:numId w:val="6"/>
        </w:numPr>
        <w:spacing w:line="280" w:lineRule="exact"/>
        <w:rPr>
          <w:lang w:val="en-US"/>
        </w:rPr>
      </w:pPr>
      <w:r>
        <w:rPr/>
        <w:t xml:space="preserve">Schoolmaatschappelijk werk</w:t>
      </w:r>
    </w:p>
    <w:p>
      <w:pPr>
        <w:pStyle w:val="Lijstalinea"/>
        <w:keepNext w:val="on"/>
        <w:keepLines w:val="on"/>
        <w:numPr>
          <w:ilvl w:val="0"/>
          <w:numId w:val="6"/>
        </w:numPr>
        <w:spacing w:line="280" w:lineRule="exact"/>
        <w:rPr>
          <w:lang w:val="en-US"/>
        </w:rPr>
      </w:pPr>
      <w:r>
        <w:rPr/>
        <w:t xml:space="preserve">School’s Cool</w:t>
      </w:r>
    </w:p>
    <w:p>
      <w:pPr>
        <w:pStyle w:val="Lijstalinea"/>
        <w:keepNext w:val="on"/>
        <w:keepLines w:val="on"/>
        <w:numPr>
          <w:ilvl w:val="0"/>
          <w:numId w:val="6"/>
        </w:numPr>
        <w:spacing w:line="280" w:lineRule="exact"/>
        <w:rPr>
          <w:lang w:val="en-US"/>
        </w:rPr>
      </w:pPr>
      <w:r>
        <w:rPr/>
        <w:t xml:space="preserve">Taalklas</w:t>
      </w:r>
    </w:p>
    <w:p>
      <w:pPr>
        <w:pStyle w:val="Lijstalinea"/>
        <w:keepNext w:val="on"/>
        <w:keepLines w:val="on"/>
        <w:numPr>
          <w:ilvl w:val="0"/>
          <w:numId w:val="6"/>
        </w:numPr>
        <w:spacing w:line="280" w:lineRule="exact"/>
        <w:rPr>
          <w:lang w:val="en-US"/>
        </w:rPr>
      </w:pPr>
      <w:r>
        <w:rPr/>
        <w:t xml:space="preserve">Time-out voorziening (met begeleiding)</w:t>
      </w:r>
    </w:p>
    <w:p>
      <w:pPr>
        <w:pStyle w:val="Lijstalinea"/>
        <w:keepNext w:val="on"/>
        <w:keepLines w:val="on"/>
        <w:numPr>
          <w:ilvl w:val="0"/>
          <w:numId w:val="6"/>
        </w:numPr>
        <w:spacing w:line="280" w:lineRule="exact"/>
        <w:rPr>
          <w:lang w:val="en-US"/>
        </w:rPr>
        <w:sectPr>
          <w:type w:val="continuous"/>
          <w:pgSz w:w="11906" w:h="16838" w:orient="portrait"/>
          <w:pgMar w:top="1417" w:right="1417" w:bottom="1417" w:left="1417" w:header="708" w:footer="708" w:gutter="0"/>
          <w:cols w:num="3" w:sep="on" w:space="709"/>
          <w:titlePg w:val="on"/>
          <w:textDirection w:val="lrTb"/>
          <w:bidi w:val="off"/>
        </w:sectPr>
      </w:pPr>
      <w:r>
        <w:rPr/>
        <w:t xml:space="preserve">Ziezon</w:t>
      </w:r>
    </w:p>
    <w:p>
      <w:pPr>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Handelingsgericht werken (HGW)</w:t>
      </w:r>
    </w:p>
    <w:p>
      <w:pPr>
        <w:spacing w:line="280" w:lineRule="exact"/>
        <w:rPr>
          <w:lang w:val="en-US"/>
        </w:rPr>
      </w:pPr>
    </w:p>
    <w:p>
      <w:pPr>
        <w:pStyle w:val="Kop2"/>
        <w:spacing w:line="280" w:lineRule="exact"/>
        <w:rPr>
          <w:lang w:val="en-US"/>
        </w:rPr>
      </w:pPr>
      <w:r>
        <w:rPr>
          <w:lang w:val="en-US"/>
        </w:rPr>
        <w:t xml:space="preserve"> </w:t>
      </w:r>
      <w:r>
        <w:rPr>
          <w:lang w:val="en-US"/>
        </w:rPr>
        <w:tab/>
      </w:r>
    </w:p>
    <w:p>
      <w:pPr>
        <w:pStyle w:val="Kop3"/>
        <w:rPr>
          <w:lang w:val="en-US"/>
        </w:rPr>
      </w:pPr>
      <w:r>
        <w:rPr>
          <w:color w:val="2481C3"/>
        </w:rPr>
        <w:t xml:space="preserve">In ontwikkeling</w:t>
      </w:r>
    </w:p>
    <w:p>
      <w:pPr>
        <w:pStyle w:val="Lijstalinea"/>
        <w:numPr>
          <w:ilvl w:val="0"/>
          <w:numId w:val="8"/>
        </w:numPr>
        <w:spacing w:line="280" w:lineRule="exact"/>
        <w:rPr>
          <w:lang w:val="en-US"/>
        </w:rPr>
      </w:pPr>
      <w:r>
        <w:rPr/>
        <w:t xml:space="preserve">Onze leerkrachten creëren eigenaarschap van het leerproces bij hun leerlingen. Bijvoorbeeld door hen een eigen rol en verantwoordelijkheid te geven in het vaststellen van onderwijsbehoeften, leerdoelen, aanpak en het leren.</w:t>
      </w:r>
    </w:p>
    <w:p>
      <w:pPr>
        <w:spacing w:line="280" w:lineRule="exact"/>
        <w:rPr>
          <w:lang w:val="en-US"/>
        </w:rPr>
      </w:pPr>
      <w:r>
        <w:rPr>
          <w:lang w:val="en-US"/>
        </w:rPr>
        <w:t xml:space="preserve"> </w:t>
      </w:r>
    </w:p>
    <w:p>
      <w:pPr>
        <w:pStyle w:val="Kop3"/>
        <w:rPr>
          <w:lang w:val="en-US"/>
        </w:rPr>
      </w:pPr>
      <w:r>
        <w:rPr>
          <w:color w:val="2481C3"/>
        </w:rPr>
        <w:t xml:space="preserve">Ontwikkeld</w:t>
      </w:r>
    </w:p>
    <w:p>
      <w:pPr>
        <w:pStyle w:val="Lijstalinea"/>
        <w:numPr>
          <w:ilvl w:val="0"/>
          <w:numId w:val="8"/>
        </w:numPr>
        <w:spacing w:line="280" w:lineRule="exact"/>
        <w:rPr>
          <w:lang w:val="en-US"/>
        </w:rPr>
      </w:pPr>
      <w:r>
        <w:rPr/>
        <w:t xml:space="preserve">Onze leerkrachten reflecteren op de samenhang tussen leerling, leraar, groep en stof om de onderwijsbehoeften te begrijpen en daarop af te stemmen.</w:t>
      </w:r>
    </w:p>
    <w:p>
      <w:pPr>
        <w:pStyle w:val="Lijstalinea"/>
        <w:numPr>
          <w:ilvl w:val="0"/>
          <w:numId w:val="8"/>
        </w:numPr>
        <w:spacing w:line="280" w:lineRule="exact"/>
        <w:rPr>
          <w:lang w:val="en-US"/>
        </w:rPr>
      </w:pPr>
      <w:r>
        <w:rPr/>
        <w:t xml:space="preserve">Onze leerkrachten reflecteren op het eigen handelen en het effect daarvan op het gedrag van leerlingen, ouders, collega's.</w:t>
      </w:r>
    </w:p>
    <w:p>
      <w:pPr>
        <w:pStyle w:val="Lijstalinea"/>
        <w:numPr>
          <w:ilvl w:val="0"/>
          <w:numId w:val="8"/>
        </w:numPr>
        <w:spacing w:line="280" w:lineRule="exact"/>
        <w:rPr>
          <w:lang w:val="en-US"/>
        </w:rPr>
      </w:pPr>
      <w:r>
        <w:rPr/>
        <w:t xml:space="preserve">Onze leerkrachten zijn zich bewust van de grote invloed die zij op de ontwikkeling van hun leerlingen hebben.</w:t>
      </w:r>
    </w:p>
    <w:p>
      <w:pPr>
        <w:pStyle w:val="Lijstalinea"/>
        <w:numPr>
          <w:ilvl w:val="0"/>
          <w:numId w:val="8"/>
        </w:numPr>
        <w:spacing w:line="280" w:lineRule="exact"/>
        <w:rPr>
          <w:lang w:val="en-US"/>
        </w:rPr>
      </w:pPr>
      <w:r>
        <w:rPr/>
        <w:t xml:space="preserve">Onze leerkrachten maken (eigen) keuzes in aanbod en aanpak om passend te arrangeren op onderwijsbehoeften.</w:t>
      </w:r>
    </w:p>
    <w:p>
      <w:pPr>
        <w:pStyle w:val="Lijstalinea"/>
        <w:numPr>
          <w:ilvl w:val="0"/>
          <w:numId w:val="8"/>
        </w:numPr>
        <w:spacing w:line="280" w:lineRule="exact"/>
        <w:rPr>
          <w:lang w:val="en-US"/>
        </w:rPr>
      </w:pPr>
      <w:r>
        <w:rPr/>
        <w:t xml:space="preserve">Onze leerkrachten gaan in hun houding en gedrag nadrukkelijk uit van wat wel kan (ondanks belemmeringen).</w:t>
      </w:r>
    </w:p>
    <w:p>
      <w:pPr>
        <w:pStyle w:val="Lijstalinea"/>
        <w:numPr>
          <w:ilvl w:val="0"/>
          <w:numId w:val="8"/>
        </w:numPr>
        <w:spacing w:line="280" w:lineRule="exact"/>
        <w:rPr>
          <w:lang w:val="en-US"/>
        </w:rPr>
      </w:pPr>
      <w:r>
        <w:rPr/>
        <w:t xml:space="preserve">Onze leerkrachten werken samen met ouders. Ze betrekken hen als ervaringsdeskundige en partner bij de analyse en het bedenken en uitvoeren van de aanpak.</w:t>
      </w:r>
    </w:p>
    <w:p>
      <w:pPr>
        <w:pStyle w:val="Lijstalinea"/>
        <w:numPr>
          <w:ilvl w:val="0"/>
          <w:numId w:val="8"/>
        </w:numPr>
        <w:spacing w:line="280" w:lineRule="exact"/>
        <w:rPr>
          <w:lang w:val="en-US"/>
        </w:rPr>
      </w:pPr>
      <w:r>
        <w:rPr/>
        <w:t xml:space="preserve">Onze leerkrachten geven vorm aan het onderwijs op basis van SMART-doelen op korte en langere termijn (in plaats van een vastgestelde methodiek).</w:t>
      </w:r>
    </w:p>
    <w:p>
      <w:pPr>
        <w:pStyle w:val="Lijstalinea"/>
        <w:numPr>
          <w:ilvl w:val="0"/>
          <w:numId w:val="8"/>
        </w:numPr>
        <w:spacing w:line="280" w:lineRule="exact"/>
        <w:rPr>
          <w:lang w:val="en-US"/>
        </w:rPr>
      </w:pPr>
      <w:r>
        <w:rPr/>
        <w:t xml:space="preserve">Onze leerkrachten werken planmatig en cyclisch aan de leer- en ontwikkeldoelen voor de groep, subgroepjes en mogelijk individuele leerlingen.</w:t>
      </w:r>
    </w:p>
    <w:p>
      <w:pPr>
        <w:pStyle w:val="Lijstalinea"/>
        <w:numPr>
          <w:ilvl w:val="0"/>
          <w:numId w:val="8"/>
        </w:numPr>
        <w:spacing w:line="280" w:lineRule="exact"/>
        <w:rPr>
          <w:lang w:val="en-US"/>
        </w:rPr>
      </w:pPr>
      <w:r>
        <w:rPr/>
        <w:t xml:space="preserve">Onze leerkrachten evalueren systematisch en periodiek de leer- en ontwikkeldoelen en stellen deze indien nodig bij.</w:t>
      </w:r>
    </w:p>
    <w:p>
      <w:pPr>
        <w:pStyle w:val="Lijstalinea"/>
        <w:numPr>
          <w:ilvl w:val="0"/>
          <w:numId w:val="8"/>
        </w:numPr>
        <w:spacing w:line="280" w:lineRule="exact"/>
        <w:rPr>
          <w:lang w:val="en-US"/>
        </w:rPr>
      </w:pPr>
      <w:r>
        <w:rPr/>
        <w:t xml:space="preserve">Onze ondersteuningstructuur is voor alle betrokkenen duidelijk. Er zijn heldere afspraken over wie wat doet, waarom, waar, hoe en wanneer.</w:t>
      </w:r>
    </w:p>
    <w:p>
      <w:pPr>
        <w:pStyle w:val="Lijstalinea"/>
        <w:numPr>
          <w:ilvl w:val="0"/>
          <w:numId w:val="8"/>
        </w:numPr>
        <w:spacing w:line="280" w:lineRule="exact"/>
        <w:rPr>
          <w:lang w:val="en-US"/>
        </w:rPr>
      </w:pPr>
      <w:r>
        <w:rPr/>
        <w:t xml:space="preserve">Onze leerkrachten reflecteren samen op het eigen handelen en dat van collega's (denk aan intervisie, gezamenlijke les-, blok- en planvoorbereidingen, collegiale consultaties, actieonderzoek, etc.).</w:t>
      </w:r>
    </w:p>
    <w:p>
      <w:pPr>
        <w:pStyle w:val="Lijstalinea"/>
        <w:numPr>
          <w:ilvl w:val="0"/>
          <w:numId w:val="8"/>
        </w:numPr>
        <w:spacing w:line="280" w:lineRule="exact"/>
        <w:rPr>
          <w:lang w:val="en-US"/>
        </w:rPr>
      </w:pPr>
      <w:r>
        <w:rPr/>
        <w:t xml:space="preserve">Onze leerkrachten kunnen reflecties inzichtelijk maken met een door de school gekozen instrumentarium.</w:t>
      </w:r>
    </w:p>
    <w:p>
      <w:pPr>
        <w:spacing w:line="280" w:lineRule="exact"/>
        <w:rPr>
          <w:lang w:val="en-US"/>
        </w:rPr>
      </w:pPr>
      <w:r>
        <w:rPr>
          <w:lang w:val="en-US"/>
        </w:rPr>
        <w:t xml:space="preserve"> </w:t>
      </w:r>
    </w:p>
    <w:p>
      <w:pPr>
        <w:pStyle w:val="Kop3"/>
        <w:rPr>
          <w:lang w:val="en-US"/>
        </w:rPr>
      </w:pPr>
      <w:r>
        <w:rPr>
          <w:color w:val="2481C3"/>
        </w:rPr>
        <w:t xml:space="preserve">Ver ontwikkeld</w:t>
      </w:r>
    </w:p>
    <w:p>
      <w:pPr>
        <w:pStyle w:val="Lijstalinea"/>
        <w:numPr>
          <w:ilvl w:val="0"/>
          <w:numId w:val="8"/>
        </w:numPr>
        <w:spacing w:line="280" w:lineRule="exact"/>
        <w:rPr>
          <w:lang w:val="en-US"/>
        </w:rPr>
      </w:pPr>
      <w:r>
        <w:rPr/>
        <w:t xml:space="preserve">Onze leerkrachten verkennen en benoemen concreet de onderwijsbehoeften van leerlingen (o.a. door observatie, gesprekken en het analyseren van toetsen).</w:t>
      </w:r>
    </w:p>
    <w:p>
      <w:pPr>
        <w:spacing w:line="280" w:lineRule="exact"/>
        <w:rPr>
          <w:lang w:val="en-US"/>
        </w:rPr>
      </w:pPr>
      <w:r>
        <w:rPr>
          <w:lang w:val="en-US"/>
        </w:rPr>
        <w:t xml:space="preserve"> </w:t>
      </w:r>
    </w:p>
    <w:p>
      <w:pPr>
        <w:pStyle w:val="Kop3"/>
        <w:spacing w:line="280" w:lineRule="exact"/>
        <w:rPr>
          <w:lang w:val="en-US"/>
        </w:rPr>
      </w:pPr>
      <w:r>
        <w:rPr>
          <w:color w:val="2481C3"/>
        </w:rPr>
        <w:t xml:space="preserve">Toelichting op het handelingsgericht werken van de leraren.</w:t>
      </w:r>
    </w:p>
    <w:p>
      <w:pPr>
        <w:spacing w:line="280" w:lineRule="exact"/>
        <w:rPr>
          <w:lang w:val="en-US"/>
        </w:rPr>
      </w:pPr>
      <w:r>
        <w:rPr/>
        <w:t xml:space="preserve">Op De Schakel werken we handelingsgericht (HGW) volgens de PDCA-cyclus. De kern van HGW is dat we uitgaan van de mogelijkheden van het kind, niet van beperkingen. We stemmen ons onderwijs af op de onderwijsbehoeften van leerlingen, zodat ieder kind zich optimaal kan ontwikkelen op zijn of haar eigen niveau. We vinden het belangrijk dat kinderen zelfstandig leren werken, zodat leerkrachten ruimte hebben om leerlingen individueel of in kleine groepen te begeleiden. De Schakel streeft ernaar een brede zorgschool te zijn, waar we zoveel mogelijk zelf passende ondersteuning bieden. Alleen wanneer dat niet meer haalbaar is, verwijzen we door. Hierbij staan het welzijn en de veiligheid van het kind centraal. Deze keuzes maken we samen met ouders.</w:t>
      </w:r>
    </w:p>
    <w:p>
      <w:pPr>
        <w:spacing w:line="280" w:lineRule="exact"/>
        <w:rPr>
          <w:rFonts w:ascii="Open Sans" w:hAnsi="Open Sans" w:eastAsia="MS Mincho" w:cs="Open Sans"/>
          <w:kern w:val="0"/>
          <w:lang w:val="en-US" w:eastAsia="nl-NL" w:bidi="nl-NL"/>
        </w:rPr>
      </w:pPr>
      <w:r>
        <w:rPr/>
        <w:t xml:space="preserve"> Doelstellingen van handelingsgericht en opbrengstgericht werken: Verbeteren van leerprestaties, In kaart brengen van sociaal-emotionele ontwikkeling, Afstemmen van didactiek op onderwijsbehoeften, </w:t>
      </w:r>
      <w:r>
        <w:rPr/>
        <w:t xml:space="preserve">Formuleren van doelen op school-, groeps- en individueel niveau ,Uitvoeren en evalueren van groepsplannen, Borgen van de PDCA-cyclus.</w:t>
      </w:r>
    </w:p>
    <w:p>
      <w:pPr>
        <w:spacing w:line="280" w:lineRule="exact"/>
        <w:rPr>
          <w:rFonts w:ascii="Open Sans" w:hAnsi="Open Sans" w:eastAsia="MS Mincho" w:cs="Open Sans"/>
          <w:kern w:val="0"/>
          <w:lang w:val="en-US" w:eastAsia="nl-NL" w:bidi="nl-NL"/>
        </w:rPr>
      </w:pPr>
      <w:r>
        <w:rPr/>
        <w:t xml:space="preserve">  We werken systematisch en cyclisch aan het verbeteren van de onderwijsopbrengsten, zowel cognitief als sociaal-emotioneel. Ons doel is veilig en passend onderwijs te bieden, met nadruk op zelfstandigheid, samenwerking, verantwoordelijkheid en betrokkenheid van leerlingen. Uitgangspunten van ondersteuning: Kinderen ontwikkelen zich verschillend in tempo en manier. </w:t>
      </w:r>
    </w:p>
    <w:p>
      <w:pPr>
        <w:spacing w:line="280" w:lineRule="exact"/>
        <w:rPr>
          <w:rFonts w:ascii="Open Sans" w:hAnsi="Open Sans" w:eastAsia="MS Mincho" w:cs="Open Sans"/>
          <w:kern w:val="0"/>
          <w:lang w:val="en-US" w:eastAsia="nl-NL" w:bidi="nl-NL"/>
        </w:rPr>
      </w:pPr>
      <w:r>
        <w:rPr/>
        <w:t xml:space="preserve">Hier houden we rekening mee door onderwijs op maat te bieden en waar nodig ondersteuning in te zetten via onderwijsassistenten.</w:t>
      </w:r>
    </w:p>
    <w:p>
      <w:pPr>
        <w:spacing w:line="280" w:lineRule="exact"/>
        <w:rPr>
          <w:rFonts w:ascii="Open Sans" w:hAnsi="Open Sans" w:eastAsia="MS Mincho" w:cs="Open Sans"/>
          <w:kern w:val="0"/>
          <w:lang w:val="en-US" w:eastAsia="nl-NL" w:bidi="nl-NL"/>
        </w:rPr>
      </w:pPr>
      <w:r>
        <w:rPr/>
        <w:t xml:space="preserve"> Onze uitgangspunten: Preventief handelen op individueel, groeps- en schoolniveau, Uitgaan van de mogelijkheden van elk kind en vroegtijdig signaleren en aanpakken van problemen, Accepteren van tempoverschillen in lere,n Leerlingen eigenaar maken van hun leerproces, Aanpassingen in de leeromgeving binnen onze mogelijkheden, Stimuleren van zelfvertrouwen en competentiegevoel,Bevorderen van zelfstandigheid en verantwoordelijkheid, Samenwerken met externe partners </w:t>
      </w:r>
    </w:p>
    <w:p>
      <w:pPr>
        <w:spacing w:line="280" w:lineRule="exact"/>
        <w:rPr>
          <w:lang w:val="en-US"/>
        </w:rPr>
      </w:pPr>
      <w:r>
        <w:rPr>
          <w:lang w:val="en-US"/>
        </w:rPr>
        <w:t xml:space="preserve"> </w:t>
      </w:r>
      <w:r>
        <w:rPr>
          <w:lang w:val="en-US"/>
        </w:rPr>
        <w:tab/>
      </w:r>
    </w:p>
    <w:p>
      <w:pPr>
        <w:spacing w:after="160" w:line="278" w:lineRule="auto"/>
        <w:rPr>
          <w:lang w:val="en-US"/>
        </w:rPr>
      </w:pPr>
    </w:p>
    <w:sectPr>
      <w:type w:val="continuous"/>
      <w:pgSz w:w="11906" w:h="16838" w:orient="portrait"/>
      <w:pgMar w:top="1417" w:right="1417" w:bottom="1417" w:left="1417" w:header="708" w:footer="708" w:gutter="0"/>
      <w:cols w:space="708"/>
      <w:titlePg w:val="on"/>
      <w:textDirection w:val="lrTb"/>
      <w:bidi w:val="off"/>
    </w:sectPr>
  </w:body>
</w:document>
</file>

<file path=word/fontTable.xml><?xml version="1.0" encoding="utf-8"?>
<w:fonts xmlns:w="http://schemas.openxmlformats.org/wordprocessingml/2006/main" xmlns:r="http://schemas.openxmlformats.org/officeDocument/2006/relationships">
  <w:font w:name="Aptos">
    <w:charset w:val="00"/>
    <w:family w:val="swiss"/>
    <w:pitch w:val="variable"/>
  </w:font>
  <w:font w:name="Aptos Display">
    <w:charset w:val="00"/>
    <w:family w:val="swiss"/>
    <w:pitch w:val="variable"/>
  </w:font>
  <w:font w:name="Aptos Display">
    <w:charset w:val="01"/>
    <w:family w:val="roman"/>
    <w:pitch w:val="default"/>
  </w:font>
  <w:font w:name="Arial">
    <w:charset w:val="00"/>
    <w:family w:val="swiss"/>
    <w:pitch w:val="variable"/>
  </w:font>
  <w:font w:name="Calibri">
    <w:charset w:val="01"/>
    <w:family w:val="modern"/>
    <w:pitch w:val="default"/>
  </w:font>
  <w:font w:name="Courier New">
    <w:panose1 w:val="02070309020205020404"/>
    <w:charset w:val="00"/>
    <w:family w:val="modern"/>
    <w:pitch w:val="fixed"/>
  </w:font>
  <w:font w:name="MS Mincho">
    <w:charset w:val="80"/>
    <w:family w:val="modern"/>
    <w:pitch w:val="fixed"/>
  </w:font>
  <w:font w:name="MS Mincho">
    <w:charset w:val="80"/>
    <w:family w:val="roman"/>
    <w:pitch w:val="default"/>
  </w:font>
  <w:font w:name="MS Mincho">
    <w:charset w:val="01"/>
    <w:family w:val="roman"/>
    <w:pitch w:val="default"/>
  </w:font>
  <w:font w:name="Malgun Gothic">
    <w:charset w:val="81"/>
    <w:family w:val="roman"/>
    <w:pitch w:val="default"/>
  </w:font>
  <w:font w:name="Open Sans">
    <w:charset w:val="00"/>
    <w:family w:val="swiss"/>
    <w:pitch w:val="variable"/>
  </w:font>
  <w:font w:name="Open Sans">
    <w:charset w:val="01"/>
    <w:family w:val="modern"/>
    <w:pitch w:val="default"/>
  </w:font>
  <w:font w:name="PMingLiU">
    <w:charset w:val="88"/>
    <w:family w:val="roman"/>
    <w:pitch w:val="default"/>
  </w:font>
  <w:font w:name="SimSun">
    <w:charset w:val="86"/>
    <w:family w:val="roman"/>
    <w:pitch w:val="default"/>
  </w:font>
  <w:font w:name="Symbol">
    <w:panose1 w:val="05050102010706020507"/>
    <w:charset w:val="02"/>
    <w:family w:val="roman"/>
    <w:pitch w:val="variable"/>
  </w:font>
  <w:font w:name="Times New Roman">
    <w:panose1 w:val="02020603050405020304"/>
    <w:charset w:val="00"/>
    <w:family w:val="roman"/>
    <w:pitch w:val="variable"/>
  </w:font>
  <w:font w:name="Wingdings">
    <w:panose1 w:val="05000000000000000000"/>
    <w:charset w:val="02"/>
    <w:family w:val="modern"/>
    <w:pitch w:val="variable"/>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p>
    <w:pPr>
      <w:pStyle w:val="Voettekst"/>
      <w:jc w:val="right"/>
      <w:rPr/>
    </w:pPr>
    <w:r>
      <w:rPr/>
      <w:t xml:space="preserve">Pagina </w:t>
    </w:r>
    <w:sdt>
      <w:sdtPr xmlns:w="http://schemas.openxmlformats.org/wordprocessingml/2006/main">
        <w:id w:val="-501207200"/>
        <w:docPartObj>
          <w:docPartGallery w:val="Page Numbers (Bottom of Page)"/>
          <w:docPartUnique/>
        </w:docPartObj>
      </w:sdtPr>
      <w:sdtContent>
        <w:r>
          <w:rPr>
            <w:b w:val="on"/>
            <w:bCs/>
          </w:rPr>
          <w:fldChar w:fldCharType="begin"/>
        </w:r>
        <w:r>
          <w:rPr>
            <w:b w:val="on"/>
            <w:bCs/>
          </w:rPr>
          <w:instrText xml:space="preserve"> PAGE   \* MERGEFORMAT </w:instrText>
        </w:r>
        <w:r>
          <w:rPr>
            <w:b w:val="on"/>
            <w:bCs/>
          </w:rPr>
          <w:fldChar w:fldCharType="separate"/>
        </w:r>
        <w:r>
          <w:rPr>
            <w:b w:val="on"/>
            <w:bCs/>
          </w:rPr>
          <w:t xml:space="preserve">1</w:t>
        </w:r>
        <w:r>
          <w:rPr>
            <w:b w:val="on"/>
            <w:bCs/>
          </w:rPr>
          <w:fldChar w:fldCharType="end"/>
        </w:r>
        <w:r>
          <w:rPr/>
          <w:t xml:space="preserve"> van </w:t>
        </w:r>
        <w:r>
          <w:rPr>
            <w:b w:val="on"/>
          </w:rPr>
          <w:fldChar w:fldCharType="begin"/>
        </w:r>
        <w:r>
          <w:rPr>
            <w:b w:val="on"/>
          </w:rPr>
          <w:instrText xml:space="preserve"> NUMPAGES </w:instrText>
        </w:r>
        <w:r>
          <w:rPr>
            <w:b w:val="on"/>
          </w:rPr>
          <w:fldChar w:fldCharType="separate"/>
        </w:r>
        <w:r>
          <w:rPr>
            <w:b w:val="on"/>
          </w:rPr>
          <w:t xml:space="preserve">20</w:t>
        </w:r>
        <w:r>
          <w:rPr>
            <w:b w:val="on"/>
          </w:rPr>
          <w:fldChar w:fldCharType="end"/>
        </w:r>
      </w:sdtContent>
    </w:sdt>
  </w:p>
  <w:p>
    <w:pPr>
      <w:pStyle w:val="Voettekst"/>
      <w:rPr/>
    </w:pP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footnote w:type="separator" w:id="-1">
    <w:p>
      <w:pPr>
        <w:rPr/>
      </w:pPr>
      <w:r>
        <w:separator/>
      </w:r>
    </w:p>
  </w:footnote>
  <w:footnote w:type="continuationSeparator" w:id="0">
    <w:p>
      <w:pPr>
        <w:rPr/>
      </w:pPr>
      <w:r>
        <w:continuationSeparator/>
      </w:r>
    </w:p>
  </w:footnote>
</w:footnote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 xmlns:wp="http://schemas.openxmlformats.org/drawingml/2006/wordprocessingDrawing" xmlns:w10="urn:schemas-microsoft-com:office:word" xmlns:wne="http://schemas.microsoft.com/office/word/2006/wordml">
  <w:abstractNum w:abstractNumId="1">
    <w:multiLevelType w:val="hybridMultilevel"/>
    <w:tmpl w:val="f404bd46"/>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multiLevelType w:val="hybridMultilevel"/>
    <w:tmpl w:val="dcb6d7fc"/>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multiLevelType w:val="hybridMultilevel"/>
    <w:tmpl w:val="b7d281a4"/>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multiLevelType w:val="hybridMultilevel"/>
    <w:tmpl w:val="bdbc8552"/>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multiLevelType w:val="hybridMultilevel"/>
    <w:tmpl w:val="7f44d298"/>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multiLevelType w:val="hybridMultilevel"/>
    <w:tmpl w:val="951619c6"/>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multiLevelType w:val="hybridMultilevel"/>
    <w:tmpl w:val="0ce1ea6a"/>
    <w:name w:val="ul"/>
    <w:lvl w:ilvl="0">
      <w:start w:val="0"/>
      <w:numFmt w:val="bullet"/>
      <w:lvlText w:val="•"/>
      <w:lvlJc w:val="left"/>
      <w:pPr>
        <w:tabs>
          <w:tab w:val="left" w:pos="720"/>
        </w:tabs>
        <w:ind w:left="720" w:hanging="360"/>
      </w:pPr>
      <w:rPr/>
    </w:lvl>
    <w:lvl w:ilvl="1">
      <w:start w:val="0"/>
      <w:numFmt w:val="bullet"/>
      <w:lvlText w:val="○"/>
      <w:lvlJc w:val="left"/>
      <w:pPr>
        <w:tabs>
          <w:tab w:val="left" w:pos="720"/>
        </w:tabs>
        <w:ind w:left="1440" w:hanging="360"/>
      </w:pPr>
      <w:rPr/>
    </w:lvl>
    <w:lvl w:ilvl="2">
      <w:start w:val="0"/>
      <w:numFmt w:val="bullet"/>
      <w:lvlText w:val="◾"/>
      <w:lvlJc w:val="left"/>
      <w:pPr>
        <w:tabs>
          <w:tab w:val="left" w:pos="720"/>
        </w:tabs>
        <w:ind w:left="2160" w:hanging="360"/>
      </w:pPr>
      <w:rPr/>
    </w:lvl>
    <w:lvl w:ilvl="3">
      <w:start w:val="0"/>
      <w:numFmt w:val="bullet"/>
      <w:lvlText w:val="○"/>
      <w:lvlJc w:val="left"/>
      <w:pPr>
        <w:tabs>
          <w:tab w:val="left" w:pos="720"/>
        </w:tabs>
        <w:ind w:left="2880" w:hanging="360"/>
      </w:pPr>
      <w:rPr/>
    </w:lvl>
    <w:lvl w:ilvl="4">
      <w:start w:val="0"/>
      <w:numFmt w:val="bullet"/>
      <w:lvlText w:val="•"/>
      <w:lvlJc w:val="left"/>
      <w:pPr>
        <w:tabs>
          <w:tab w:val="left" w:pos="720"/>
        </w:tabs>
        <w:ind w:left="3600" w:hanging="360"/>
      </w:pPr>
      <w:rPr/>
    </w:lvl>
    <w:lvl w:ilvl="5">
      <w:start w:val="0"/>
      <w:numFmt w:val="bullet"/>
      <w:lvlText w:val="○"/>
      <w:lvlJc w:val="left"/>
      <w:pPr>
        <w:tabs>
          <w:tab w:val="left" w:pos="720"/>
        </w:tabs>
        <w:ind w:left="4320" w:hanging="360"/>
      </w:pPr>
      <w:rPr/>
    </w:lvl>
    <w:lvl w:ilvl="6">
      <w:start w:val="0"/>
      <w:numFmt w:val="bullet"/>
      <w:lvlText w:val="•"/>
      <w:lvlJc w:val="left"/>
      <w:pPr>
        <w:tabs>
          <w:tab w:val="left" w:pos="720"/>
        </w:tabs>
        <w:ind w:left="5040" w:hanging="360"/>
      </w:pPr>
      <w:rPr/>
    </w:lvl>
    <w:lvl w:ilvl="7">
      <w:start w:val="0"/>
      <w:numFmt w:val="bullet"/>
      <w:lvlText w:val="○"/>
      <w:lvlJc w:val="left"/>
      <w:pPr>
        <w:tabs>
          <w:tab w:val="left" w:pos="720"/>
        </w:tabs>
        <w:ind w:left="5760" w:hanging="360"/>
      </w:pPr>
      <w:rPr/>
    </w:lvl>
    <w:lvl w:ilvl="8">
      <w:start w:val="0"/>
      <w:numFmt w:val="bullet"/>
      <w:lvlText w:val="◾"/>
      <w:lvlJc w:val="left"/>
      <w:pPr>
        <w:tabs>
          <w:tab w:val="left" w:pos="720"/>
        </w:tabs>
        <w:ind w:left="6480" w:hanging="360"/>
      </w:pPr>
      <w:rPr/>
    </w:lvl>
  </w:abstractNum>
  <w:num w:numId="1">
    <w:abstractNumId w:val="4"/>
  </w:num>
  <w:num w:numId="2">
    <w:abstractNumId w:val="4"/>
  </w:num>
  <w:num w:numId="3">
    <w:abstractNumId w:val="4"/>
  </w:num>
  <w:num w:numId="4">
    <w:abstractNumId w:val="6"/>
  </w:num>
  <w:num w:numId="5">
    <w:abstractNumId w:val="2"/>
  </w:num>
  <w:num w:numId="6">
    <w:abstractNumId w:val="5"/>
  </w:num>
  <w:num w:numId="7">
    <w:abstractNumId w:val="3"/>
  </w:num>
  <w:num w:numId="8">
    <w:abstractNumId w:val="1"/>
  </w:num>
  <w:num w:numId="9">
    <w:abstractNumId w:val="7"/>
    <w:lvlOverride w:ilvl="0">
      <w:lvl w:ilvl="0">
        <w:start w:val="0"/>
        <w:numFmt w:val="bullet"/>
        <w:lvlText w:val="•"/>
        <w:lvlJc w:val="left"/>
        <w:pPr>
          <w:tabs>
            <w:tab w:val="left" w:pos="720"/>
          </w:tabs>
          <w:ind w:left="720" w:hanging="360"/>
        </w:pPr>
        <w:rPr/>
      </w:lvl>
    </w:lvlOverride>
    <w:lvlOverride w:ilvl="1">
      <w:lvl w:ilvl="1">
        <w:start w:val="0"/>
        <w:numFmt w:val="bullet"/>
        <w:lvlText w:val="○"/>
        <w:lvlJc w:val="left"/>
        <w:pPr>
          <w:tabs>
            <w:tab w:val="left" w:pos="720"/>
          </w:tabs>
          <w:ind w:left="1440" w:hanging="360"/>
        </w:pPr>
        <w:rPr/>
      </w:lvl>
    </w:lvlOverride>
    <w:lvlOverride w:ilvl="2">
      <w:lvl w:ilvl="2">
        <w:start w:val="0"/>
        <w:numFmt w:val="bullet"/>
        <w:lvlText w:val="◾"/>
        <w:lvlJc w:val="left"/>
        <w:pPr>
          <w:tabs>
            <w:tab w:val="left" w:pos="720"/>
          </w:tabs>
          <w:ind w:left="2160" w:hanging="360"/>
        </w:pPr>
        <w:rPr/>
      </w:lvl>
    </w:lvlOverride>
    <w:lvlOverride w:ilvl="3">
      <w:lvl w:ilvl="3">
        <w:start w:val="0"/>
        <w:numFmt w:val="bullet"/>
        <w:lvlText w:val="○"/>
        <w:lvlJc w:val="left"/>
        <w:pPr>
          <w:tabs>
            <w:tab w:val="left" w:pos="720"/>
          </w:tabs>
          <w:ind w:left="2880" w:hanging="360"/>
        </w:pPr>
        <w:rPr/>
      </w:lvl>
    </w:lvlOverride>
    <w:lvlOverride w:ilvl="4">
      <w:lvl w:ilvl="4">
        <w:start w:val="0"/>
        <w:numFmt w:val="bullet"/>
        <w:lvlText w:val="•"/>
        <w:lvlJc w:val="left"/>
        <w:pPr>
          <w:tabs>
            <w:tab w:val="left" w:pos="720"/>
          </w:tabs>
          <w:ind w:left="3600" w:hanging="360"/>
        </w:pPr>
        <w:rPr/>
      </w:lvl>
    </w:lvlOverride>
    <w:lvlOverride w:ilvl="5">
      <w:lvl w:ilvl="5">
        <w:start w:val="0"/>
        <w:numFmt w:val="bullet"/>
        <w:lvlText w:val="○"/>
        <w:lvlJc w:val="left"/>
        <w:pPr>
          <w:tabs>
            <w:tab w:val="left" w:pos="720"/>
          </w:tabs>
          <w:ind w:left="4320" w:hanging="360"/>
        </w:pPr>
        <w:rPr/>
      </w:lvl>
    </w:lvlOverride>
    <w:lvlOverride w:ilvl="6">
      <w:lvl w:ilvl="6">
        <w:start w:val="0"/>
        <w:numFmt w:val="bullet"/>
        <w:lvlText w:val="•"/>
        <w:lvlJc w:val="left"/>
        <w:pPr>
          <w:tabs>
            <w:tab w:val="left" w:pos="720"/>
          </w:tabs>
          <w:ind w:left="5040" w:hanging="360"/>
        </w:pPr>
        <w:rPr/>
      </w:lvl>
    </w:lvlOverride>
    <w:lvlOverride w:ilvl="7">
      <w:lvl w:ilvl="7">
        <w:start w:val="0"/>
        <w:numFmt w:val="bullet"/>
        <w:lvlText w:val="○"/>
        <w:lvlJc w:val="left"/>
        <w:pPr>
          <w:tabs>
            <w:tab w:val="left" w:pos="720"/>
          </w:tabs>
          <w:ind w:left="5760" w:hanging="360"/>
        </w:pPr>
        <w:rPr/>
      </w:lvl>
    </w:lvlOverride>
    <w:lvlOverride w:ilvl="8">
      <w:lvl w:ilvl="8">
        <w:start w:val="0"/>
        <w:numFmt w:val="bullet"/>
        <w:lvlText w:val="◾"/>
        <w:lvlJc w:val="left"/>
        <w:pPr>
          <w:tabs>
            <w:tab w:val="left" w:pos="720"/>
          </w:tabs>
          <w:ind w:left="6480" w:hanging="360"/>
        </w:pPr>
        <w:rPr/>
      </w:lvl>
    </w:lvlOverride>
  </w:num>
</w:numbering>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mc:Ignorable="w14 w15">
  <w:attachedTemplate r:id="rId1"/>
  <w:defaultTabStop w:val="708"/>
  <w:hyphenationZone w:val="425"/>
  <w:footnotePr>
    <w:footnote w:id="-1"/>
    <w:footnote w:id="0"/>
  </w:footnotePr>
  <w:compat>
    <w:compatSetting w:name="compatibilityMode" w:uri="http://schemas.microsoft.com/office/word" w:val="15"/>
  </w:compat>
  <w:clrSchemeMapping w:bg1="light1" w:bg2="light2" w:followedHyperlink="followedHyperlink" w:accent2="accent2" w:accent1="accent1" w:accent4="accent4" w:accent3="accent3" w:accent6="accent6" w:accent5="accent5" w:t1="dark1" w:t2="dark2" w:hyperlink="hyperlink"/>
</w:settings>
</file>

<file path=word/styles.xml><?xml version="1.0" encoding="utf-8"?>
<w:styles xmlns:w="http://schemas.openxmlformats.org/wordprocessingml/2006/main" xmlns:r="http://schemas.openxmlformats.org/officeDocument/2006/relationships">
  <w:docDefaults>
    <w:rPrDefault>
      <w:rPr>
        <w:rFonts w:asciiTheme="minorHAnsi" w:hAnsiTheme="minorHAnsi" w:cstheme="minorBidi" w:eastAsiaTheme="minorHAnsi"/>
        <w:kern w:val="2"/>
        <w:sz w:val="24"/>
        <w:szCs w:val="24"/>
        <w:lang w:val="nl-NL" w:eastAsia="en-US" w:bidi="ar-SA"/>
      </w:rPr>
    </w:rPrDefault>
    <w:pPrDefault>
      <w:pPr>
        <w:spacing w:after="160" w:line="278" w:lineRule="auto"/>
      </w:pPr>
    </w:pPrDefault>
  </w:docDefaults>
  <w:latentStyles w:defLockedState="0" w:defUIPriority="99" w:defSemiHidden="0" w:defUnhideWhenUsed="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Open Sans" w:hAnsi="Open Sans" w:cs="Open Sans"/>
      <w:sz w:val="20"/>
      <w:szCs w:val="20"/>
    </w:rPr>
  </w:style>
  <w:style w:type="paragraph" w:styleId="Kop1">
    <w:name w:val="heading 1"/>
    <w:basedOn w:val="Standaard"/>
    <w:link w:val="Kop1Char"/>
    <w:uiPriority w:val="9"/>
    <w:qFormat/>
    <w:pPr>
      <w:outlineLvl w:val="0"/>
    </w:pPr>
    <w:rPr>
      <w:color w:val="2481C3"/>
      <w:sz w:val="32"/>
      <w:szCs w:val="32"/>
    </w:rPr>
  </w:style>
  <w:style w:type="paragraph" w:styleId="Kop2">
    <w:name w:val="heading 2"/>
    <w:basedOn w:val="Standaard"/>
    <w:link w:val="Kop2Char"/>
    <w:uiPriority w:val="9"/>
    <w:unhideWhenUsed w:val="on"/>
    <w:qFormat/>
    <w:pPr>
      <w:spacing w:before="80"/>
      <w:outlineLvl w:val="1"/>
    </w:pPr>
    <w:rPr>
      <w:color w:val="2481C3"/>
      <w:sz w:val="24"/>
      <w:szCs w:val="24"/>
    </w:rPr>
  </w:style>
  <w:style w:type="paragraph" w:styleId="Kop3">
    <w:name w:val="heading 3"/>
    <w:basedOn w:val="Standaard"/>
    <w:link w:val="Kop3Char"/>
    <w:uiPriority w:val="9"/>
    <w:unhideWhenUsed w:val="on"/>
    <w:qFormat/>
    <w:pPr>
      <w:outlineLvl w:val="2"/>
    </w:pPr>
    <w:rPr>
      <w:color w:val="2481C3"/>
    </w:rPr>
  </w:style>
  <w:style w:type="paragraph" w:styleId="Kop4">
    <w:name w:val="heading 4"/>
    <w:basedOn w:val="Standaard"/>
    <w:link w:val="Kop4Char"/>
    <w:uiPriority w:val="9"/>
    <w:unhideWhenUsed w:val="on"/>
    <w:qFormat/>
    <w:pPr>
      <w:outlineLvl w:val="3"/>
    </w:pPr>
    <w:rPr>
      <w:color w:val="2481C3"/>
    </w:rPr>
  </w:style>
  <w:style w:type="paragraph" w:styleId="Kop5">
    <w:name w:val="heading 5"/>
    <w:basedOn w:val="Standaard"/>
    <w:link w:val="Kop5Char"/>
    <w:uiPriority w:val="9"/>
    <w:semiHidden w:val="on"/>
    <w:unhideWhenUsed w:val="on"/>
    <w:qFormat/>
    <w:pPr>
      <w:keepNext w:val="on"/>
      <w:keepLines w:val="on"/>
      <w:spacing w:before="80" w:after="40"/>
      <w:outlineLvl w:val="4"/>
    </w:pPr>
    <w:rPr>
      <w:rFonts w:cstheme="majorBidi" w:eastAsiaTheme="majorEastAsia"/>
      <w:color w:val="0F4761" w:themeColor="accent1" w:themeShade="BF"/>
    </w:rPr>
  </w:style>
  <w:style w:type="paragraph" w:styleId="Kop6">
    <w:name w:val="heading 6"/>
    <w:basedOn w:val="Standaard"/>
    <w:link w:val="Kop6Char"/>
    <w:uiPriority w:val="9"/>
    <w:semiHidden w:val="on"/>
    <w:unhideWhenUsed w:val="on"/>
    <w:qFormat/>
    <w:pPr>
      <w:keepNext w:val="on"/>
      <w:keepLines w:val="on"/>
      <w:spacing w:before="40"/>
      <w:outlineLvl w:val="5"/>
    </w:pPr>
    <w:rPr>
      <w:rFonts w:cstheme="majorBidi" w:eastAsiaTheme="majorEastAsia"/>
      <w:i/>
      <w:iCs/>
      <w:color w:val="595959" w:themeColor="text1" w:themeTint="A6"/>
    </w:rPr>
  </w:style>
  <w:style w:type="paragraph" w:styleId="Kop7">
    <w:name w:val="heading 7"/>
    <w:basedOn w:val="Standaard"/>
    <w:link w:val="Kop7Char"/>
    <w:uiPriority w:val="9"/>
    <w:semiHidden w:val="on"/>
    <w:unhideWhenUsed w:val="on"/>
    <w:qFormat/>
    <w:pPr>
      <w:keepNext w:val="on"/>
      <w:keepLines w:val="on"/>
      <w:spacing w:before="40"/>
      <w:outlineLvl w:val="6"/>
    </w:pPr>
    <w:rPr>
      <w:rFonts w:cstheme="majorBidi" w:eastAsiaTheme="majorEastAsia"/>
      <w:color w:val="595959" w:themeColor="text1" w:themeTint="A6"/>
    </w:rPr>
  </w:style>
  <w:style w:type="paragraph" w:styleId="Kop8">
    <w:name w:val="heading 8"/>
    <w:basedOn w:val="Standaard"/>
    <w:link w:val="Kop8Char"/>
    <w:uiPriority w:val="9"/>
    <w:semiHidden w:val="on"/>
    <w:unhideWhenUsed w:val="on"/>
    <w:qFormat/>
    <w:pPr>
      <w:keepNext w:val="on"/>
      <w:keepLines w:val="on"/>
      <w:outlineLvl w:val="7"/>
    </w:pPr>
    <w:rPr>
      <w:rFonts w:cstheme="majorBidi" w:eastAsiaTheme="majorEastAsia"/>
      <w:i/>
      <w:iCs/>
      <w:color w:val="272727" w:themeColor="text1" w:themeTint="D8"/>
    </w:rPr>
  </w:style>
  <w:style w:type="paragraph" w:styleId="Kop9">
    <w:name w:val="heading 9"/>
    <w:basedOn w:val="Standaard"/>
    <w:link w:val="Kop9Char"/>
    <w:uiPriority w:val="9"/>
    <w:semiHidden w:val="on"/>
    <w:unhideWhenUsed w:val="on"/>
    <w:qFormat/>
    <w:pPr>
      <w:keepNext w:val="on"/>
      <w:keepLines w:val="on"/>
      <w:outlineLvl w:val="8"/>
    </w:pPr>
    <w:rPr>
      <w:rFonts w:cstheme="majorBidi" w:eastAsiaTheme="majorEastAsia"/>
      <w:color w:val="272727" w:themeColor="text1" w:themeTint="D8"/>
    </w:rPr>
  </w:style>
  <w:style w:type="character" w:default="1" w:styleId="Standaardalinea-lettertype">
    <w:name w:val="Default Paragraph Font"/>
    <w:uiPriority w:val="1"/>
    <w:unhideWhenUsed w:val="on"/>
    <w:pPr/>
    <w:rPr/>
  </w:style>
  <w:style w:type="table" w:default="1" w:styleId="Standaardtabel">
    <w:name w:val="Normal Table"/>
    <w:uiPriority w:val="99"/>
    <w:semiHidden w:val="on"/>
    <w:unhideWhenUsed w:val="on"/>
    <w:pPr/>
    <w:rPr/>
    <w:tblPr>
      <w:tblInd w:w="0" w:type="dxa"/>
      <w:tblCellMar>
        <w:top w:w="0" w:type="dxa"/>
        <w:left w:w="108" w:type="dxa"/>
        <w:bottom w:w="0" w:type="dxa"/>
        <w:right w:w="108" w:type="dxa"/>
      </w:tblCellMar>
    </w:tblPr>
    <w:tcPr/>
  </w:style>
  <w:style w:type="numbering" w:default="1" w:styleId="Geenlijst">
    <w:name w:val="No List"/>
    <w:uiPriority w:val="99"/>
    <w:semiHidden w:val="on"/>
    <w:unhideWhenUsed w:val="on"/>
    <w:pPr/>
    <w:rPr/>
  </w:style>
  <w:style w:type="character" w:customStyle="1" w:styleId="Kop1Char">
    <w:name w:val="Kop 1 Char"/>
    <w:basedOn w:val="Standaardalinea-lettertype"/>
    <w:link w:val="Kop1"/>
    <w:uiPriority w:val="9"/>
    <w:pPr/>
    <w:rPr>
      <w:rFonts w:ascii="Open Sans" w:hAnsi="Open Sans" w:cs="Open Sans"/>
      <w:color w:val="2481C3"/>
      <w:sz w:val="32"/>
      <w:szCs w:val="32"/>
    </w:rPr>
  </w:style>
  <w:style w:type="character" w:customStyle="1" w:styleId="Kop2Char">
    <w:name w:val="Kop 2 Char"/>
    <w:basedOn w:val="Standaardalinea-lettertype"/>
    <w:link w:val="Kop2"/>
    <w:uiPriority w:val="9"/>
    <w:pPr/>
    <w:rPr>
      <w:rFonts w:ascii="Open Sans" w:hAnsi="Open Sans" w:cs="Open Sans"/>
      <w:color w:val="2481C3"/>
    </w:rPr>
  </w:style>
  <w:style w:type="character" w:customStyle="1" w:styleId="Kop3Char">
    <w:name w:val="Kop 3 Char"/>
    <w:basedOn w:val="Standaardalinea-lettertype"/>
    <w:link w:val="Kop3"/>
    <w:uiPriority w:val="9"/>
    <w:pPr/>
    <w:rPr>
      <w:rFonts w:ascii="Open Sans" w:hAnsi="Open Sans" w:cs="Open Sans"/>
      <w:color w:val="2481C3"/>
      <w:sz w:val="20"/>
      <w:szCs w:val="20"/>
    </w:rPr>
  </w:style>
  <w:style w:type="character" w:customStyle="1" w:styleId="Kop4Char">
    <w:name w:val="Kop 4 Char"/>
    <w:basedOn w:val="Standaardalinea-lettertype"/>
    <w:link w:val="Kop4"/>
    <w:uiPriority w:val="9"/>
    <w:pPr/>
    <w:rPr>
      <w:rFonts w:ascii="Open Sans" w:hAnsi="Open Sans" w:cs="Open Sans"/>
      <w:color w:val="2481C3"/>
      <w:sz w:val="20"/>
      <w:szCs w:val="20"/>
    </w:rPr>
  </w:style>
  <w:style w:type="character" w:customStyle="1" w:styleId="Kop5Char">
    <w:name w:val="Kop 5 Char"/>
    <w:basedOn w:val="Standaardalinea-lettertype"/>
    <w:link w:val="Kop5"/>
    <w:uiPriority w:val="9"/>
    <w:semiHidden w:val="on"/>
    <w:pPr/>
    <w:rPr>
      <w:rFonts w:cstheme="majorBidi" w:eastAsiaTheme="majorEastAsia"/>
      <w:color w:val="0F4761" w:themeColor="accent1" w:themeShade="BF"/>
    </w:rPr>
  </w:style>
  <w:style w:type="character" w:customStyle="1" w:styleId="Kop6Char">
    <w:name w:val="Kop 6 Char"/>
    <w:basedOn w:val="Standaardalinea-lettertype"/>
    <w:link w:val="Kop6"/>
    <w:uiPriority w:val="9"/>
    <w:semiHidden w:val="on"/>
    <w:pPr/>
    <w:rPr>
      <w:rFonts w:cstheme="majorBidi" w:eastAsiaTheme="majorEastAsia"/>
      <w:i/>
      <w:iCs/>
      <w:color w:val="595959" w:themeColor="text1" w:themeTint="A6"/>
    </w:rPr>
  </w:style>
  <w:style w:type="character" w:customStyle="1" w:styleId="Kop7Char">
    <w:name w:val="Kop 7 Char"/>
    <w:basedOn w:val="Standaardalinea-lettertype"/>
    <w:link w:val="Kop7"/>
    <w:uiPriority w:val="9"/>
    <w:semiHidden w:val="on"/>
    <w:pPr/>
    <w:rPr>
      <w:rFonts w:cstheme="majorBidi" w:eastAsiaTheme="majorEastAsia"/>
      <w:color w:val="595959" w:themeColor="text1" w:themeTint="A6"/>
    </w:rPr>
  </w:style>
  <w:style w:type="character" w:customStyle="1" w:styleId="Kop8Char">
    <w:name w:val="Kop 8 Char"/>
    <w:basedOn w:val="Standaardalinea-lettertype"/>
    <w:link w:val="Kop8"/>
    <w:uiPriority w:val="9"/>
    <w:semiHidden w:val="on"/>
    <w:pPr/>
    <w:rPr>
      <w:rFonts w:cstheme="majorBidi" w:eastAsiaTheme="majorEastAsia"/>
      <w:i/>
      <w:iCs/>
      <w:color w:val="272727" w:themeColor="text1" w:themeTint="D8"/>
    </w:rPr>
  </w:style>
  <w:style w:type="character" w:customStyle="1" w:styleId="Kop9Char">
    <w:name w:val="Kop 9 Char"/>
    <w:basedOn w:val="Standaardalinea-lettertype"/>
    <w:link w:val="Kop9"/>
    <w:uiPriority w:val="9"/>
    <w:semiHidden w:val="on"/>
    <w:pPr/>
    <w:rPr>
      <w:rFonts w:cstheme="majorBidi" w:eastAsiaTheme="majorEastAsia"/>
      <w:color w:val="272727" w:themeColor="text1" w:themeTint="D8"/>
    </w:rPr>
  </w:style>
  <w:style w:type="paragraph" w:styleId="Titel">
    <w:name w:val="Title"/>
    <w:basedOn w:val="Standaard"/>
    <w:link w:val="TitelChar"/>
    <w:uiPriority w:val="10"/>
    <w:qFormat/>
    <w:pPr>
      <w:spacing w:after="80"/>
      <w:contextualSpacing/>
    </w:pPr>
    <w:rPr>
      <w:rFonts w:asciiTheme="majorHAnsi" w:hAnsiTheme="majorHAnsi" w:cstheme="majorBidi" w:eastAsiaTheme="majorEastAsia"/>
      <w:spacing w:val="-10"/>
      <w:kern w:val="28"/>
      <w:sz w:val="56"/>
      <w:szCs w:val="56"/>
    </w:rPr>
  </w:style>
  <w:style w:type="character" w:customStyle="1" w:styleId="TitelChar">
    <w:name w:val="Titel Char"/>
    <w:basedOn w:val="Standaardalinea-lettertype"/>
    <w:link w:val="Titel"/>
    <w:uiPriority w:val="10"/>
    <w:pPr/>
    <w:rPr>
      <w:rFonts w:asciiTheme="majorHAnsi" w:hAnsiTheme="majorHAnsi" w:cstheme="majorBidi" w:eastAsiaTheme="majorEastAsia"/>
      <w:spacing w:val="-10"/>
      <w:kern w:val="28"/>
      <w:sz w:val="56"/>
      <w:szCs w:val="56"/>
    </w:rPr>
  </w:style>
  <w:style w:type="paragraph" w:styleId="Ondertitel">
    <w:name w:val="Subtitle"/>
    <w:basedOn w:val="Standaard"/>
    <w:link w:val="OndertitelChar"/>
    <w:uiPriority w:val="11"/>
    <w:qFormat/>
    <w:pPr>
      <w:numPr>
        <w:ilvl w:val="1"/>
      </w:numPr>
    </w:pPr>
    <w:rPr>
      <w:rFonts w:cstheme="majorBidi" w:eastAsiaTheme="majorEastAsia"/>
      <w:color w:val="595959" w:themeColor="text1" w:themeTint="A6"/>
      <w:spacing w:val="15"/>
      <w:sz w:val="28"/>
      <w:szCs w:val="28"/>
    </w:rPr>
  </w:style>
  <w:style w:type="character" w:customStyle="1" w:styleId="OndertitelChar">
    <w:name w:val="Ondertitel Char"/>
    <w:basedOn w:val="Standaardalinea-lettertype"/>
    <w:link w:val="Ondertitel"/>
    <w:uiPriority w:val="11"/>
    <w:pPr/>
    <w:rPr>
      <w:rFonts w:cstheme="majorBidi" w:eastAsiaTheme="majorEastAsia"/>
      <w:color w:val="595959" w:themeColor="text1" w:themeTint="A6"/>
      <w:spacing w:val="15"/>
      <w:sz w:val="28"/>
      <w:szCs w:val="28"/>
    </w:rPr>
  </w:style>
  <w:style w:type="paragraph" w:styleId="Citaat">
    <w:name w:val="Quote"/>
    <w:basedOn w:val="Standaard"/>
    <w:link w:val="CitaatChar"/>
    <w:uiPriority w:val="29"/>
    <w:qFormat/>
    <w:pPr>
      <w:spacing w:before="160"/>
      <w:jc w:val="center"/>
    </w:pPr>
    <w:rPr>
      <w:i/>
      <w:iCs/>
      <w:color w:val="404040" w:themeColor="text1" w:themeTint="BF"/>
    </w:rPr>
  </w:style>
  <w:style w:type="character" w:customStyle="1" w:styleId="CitaatChar">
    <w:name w:val="Citaat Char"/>
    <w:basedOn w:val="Standaardalinea-lettertype"/>
    <w:link w:val="Citaat"/>
    <w:uiPriority w:val="29"/>
    <w:pPr/>
    <w:rPr>
      <w:i/>
      <w:iCs/>
      <w:color w:val="404040" w:themeColor="text1" w:themeTint="BF"/>
    </w:rPr>
  </w:style>
  <w:style w:type="paragraph" w:styleId="Lijstalinea">
    <w:name w:val="List Paragraph"/>
    <w:basedOn w:val="Standaard"/>
    <w:uiPriority w:val="34"/>
    <w:qFormat/>
    <w:pPr>
      <w:numPr>
        <w:numId w:val="1"/>
      </w:numPr>
      <w:contextualSpacing/>
    </w:pPr>
    <w:rPr/>
  </w:style>
  <w:style w:type="character" w:styleId="Intensievebenadrukking">
    <w:name w:val="Intense Emphasis"/>
    <w:basedOn w:val="Standaardalinea-lettertype"/>
    <w:uiPriority w:val="21"/>
    <w:qFormat/>
    <w:pPr/>
    <w:rPr>
      <w:i/>
      <w:iCs/>
      <w:color w:val="0F4761" w:themeColor="accent1" w:themeShade="BF"/>
    </w:rPr>
  </w:style>
  <w:style w:type="paragraph" w:styleId="Duidelijkcitaat">
    <w:name w:val="Intense Quote"/>
    <w:basedOn w:val="Standaard"/>
    <w:link w:val="Duidelijkcitaa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pPr/>
    <w:rPr>
      <w:i/>
      <w:iCs/>
      <w:color w:val="0F4761" w:themeColor="accent1" w:themeShade="BF"/>
    </w:rPr>
  </w:style>
  <w:style w:type="character" w:styleId="Intensieveverwijzing">
    <w:name w:val="Intense Reference"/>
    <w:basedOn w:val="Standaardalinea-lettertype"/>
    <w:uiPriority w:val="32"/>
    <w:qFormat/>
    <w:pPr/>
    <w:rPr>
      <w:b w:val="on"/>
      <w:bCs/>
      <w:smallCaps w:val="on"/>
      <w:color w:val="0F4761" w:themeColor="accent1" w:themeShade="BF"/>
      <w:spacing w:val="5"/>
    </w:rPr>
  </w:style>
  <w:style w:type="paragraph" w:customStyle="1" w:styleId="Organisatie">
    <w:name w:val="Organisatie"/>
    <w:basedOn w:val="Standaard"/>
    <w:link w:val="OrganisatieChar"/>
    <w:qFormat/>
    <w:pPr>
      <w:spacing w:line="278" w:lineRule="auto"/>
    </w:pPr>
    <w:rPr>
      <w:color w:val="FFFFFF" w:themeColor="background1"/>
      <w:sz w:val="48"/>
      <w:szCs w:val="48"/>
    </w:rPr>
  </w:style>
  <w:style w:type="character" w:customStyle="1" w:styleId="OrganisatieChar">
    <w:name w:val="Organisatie Char"/>
    <w:basedOn w:val="Standaardalinea-lettertype"/>
    <w:link w:val="Organisatie"/>
    <w:pPr/>
    <w:rPr>
      <w:rFonts w:ascii="Open Sans" w:hAnsi="Open Sans" w:cs="Open Sans"/>
      <w:color w:val="FFFFFF" w:themeColor="background1"/>
      <w:sz w:val="48"/>
      <w:szCs w:val="48"/>
    </w:rPr>
  </w:style>
  <w:style w:type="paragraph" w:styleId="Koptekst">
    <w:name w:val="header"/>
    <w:basedOn w:val="Standaard"/>
    <w:link w:val="KoptekstChar"/>
    <w:uiPriority w:val="99"/>
    <w:unhideWhenUsed w:val="on"/>
    <w:pPr>
      <w:tabs>
        <w:tab w:val="center" w:leader="none" w:pos="4536"/>
        <w:tab w:val="right" w:leader="none" w:pos="9072"/>
      </w:tabs>
    </w:pPr>
    <w:rPr/>
  </w:style>
  <w:style w:type="character" w:customStyle="1" w:styleId="KoptekstChar">
    <w:name w:val="Koptekst Char"/>
    <w:basedOn w:val="Standaardalinea-lettertype"/>
    <w:link w:val="Koptekst"/>
    <w:uiPriority w:val="99"/>
    <w:pPr/>
    <w:rPr>
      <w:rFonts w:ascii="Open Sans" w:hAnsi="Open Sans" w:cs="Open Sans"/>
      <w:sz w:val="20"/>
      <w:szCs w:val="20"/>
    </w:rPr>
  </w:style>
  <w:style w:type="paragraph" w:styleId="Voettekst">
    <w:name w:val="footer"/>
    <w:basedOn w:val="Standaard"/>
    <w:link w:val="VoettekstChar"/>
    <w:uiPriority w:val="99"/>
    <w:unhideWhenUsed w:val="on"/>
    <w:pPr>
      <w:tabs>
        <w:tab w:val="center" w:leader="none" w:pos="4536"/>
        <w:tab w:val="right" w:leader="none" w:pos="9072"/>
      </w:tabs>
    </w:pPr>
    <w:rPr/>
  </w:style>
  <w:style w:type="character" w:customStyle="1" w:styleId="VoettekstChar">
    <w:name w:val="Voettekst Char"/>
    <w:basedOn w:val="Standaardalinea-lettertype"/>
    <w:link w:val="Voettekst"/>
    <w:uiPriority w:val="99"/>
    <w:pPr/>
    <w:rPr>
      <w:rFonts w:ascii="Open Sans" w:hAnsi="Open Sans" w:cs="Open Sans"/>
      <w:sz w:val="20"/>
      <w:szCs w:val="20"/>
    </w:rPr>
  </w:style>
  <w:style w:type="table" w:styleId="Onopgemaaktetabel3">
    <w:name w:val="Plain Table 3"/>
    <w:basedOn w:val="Standaardtabel"/>
    <w:uiPriority w:val="43"/>
    <w:pPr>
      <w:spacing w:after="0" w:line="240" w:lineRule="auto"/>
    </w:pPr>
    <w:rPr>
      <w:sz w:val="22"/>
      <w:szCs w:val="22"/>
    </w:rPr>
    <w:tblPr>
      <w:tblStyleRowBandSize w:val="1"/>
      <w:tblStyleColBandSize w:val="1"/>
    </w:tblPr>
    <w:tcPr/>
    <w:tblStylePr w:type="firstRow">
      <w:pPr/>
      <w:rPr>
        <w:b w:val="on"/>
        <w:bCs/>
        <w:caps w:val="on"/>
      </w:rPr>
      <w:tblPr>
        <w:tblBorders>
          <w:top w:val="none" w:sz="0" w:space="0" w:color="auto"/>
          <w:left w:val="none" w:sz="0" w:space="0" w:color="auto"/>
          <w:bottom w:val="single" w:sz="4" w:space="0" w:color="7F7F7F" w:themeColor="text1" w:themeTint="80"/>
          <w:right w:val="none" w:sz="0" w:space="0" w:color="auto"/>
          <w:insideH w:val="none" w:sz="0" w:space="0" w:color="auto"/>
          <w:insideV w:val="none" w:sz="0" w:space="0" w:color="auto"/>
        </w:tblBorders>
      </w:tblPr>
      <w:tcPr>
        <w:tcBorders>
          <w:bottom w:val="single" w:sz="4" w:space="0" w:color="7F7F7F" w:themeColor="text1" w:themeTint="80"/>
        </w:tcBorders>
      </w:tcPr>
    </w:tblStylePr>
    <w:tblStylePr w:type="lastRow">
      <w:pPr/>
      <w:rPr>
        <w:b w:val="on"/>
        <w:bCs/>
        <w:caps w:val="on"/>
      </w:rPr>
      <w:tblPr>
        <w:tblBorders>
          <w:top w:val="nil" w:sz="0" w:color="000000"/>
          <w:left w:val="none" w:sz="0" w:space="0" w:color="auto"/>
          <w:bottom w:val="none" w:sz="0" w:space="0" w:color="auto"/>
          <w:right w:val="none" w:sz="0" w:space="0" w:color="auto"/>
          <w:insideH w:val="none" w:sz="0" w:space="0" w:color="auto"/>
          <w:insideV w:val="none" w:sz="0" w:space="0" w:color="auto"/>
        </w:tblBorders>
      </w:tblPr>
      <w:tcPr>
        <w:tcBorders>
          <w:top w:val="nil" w:sz="0" w:color="000000"/>
        </w:tcBorders>
      </w:tcPr>
    </w:tblStylePr>
    <w:tblStylePr w:type="firstCol">
      <w:pPr/>
      <w:rPr>
        <w:b w:val="on"/>
        <w:bCs/>
        <w:caps w:val="on"/>
      </w:rPr>
      <w:tblPr>
        <w:tblBorders>
          <w:top w:val="none" w:sz="0" w:space="0" w:color="auto"/>
          <w:left w:val="none" w:sz="0" w:space="0" w:color="auto"/>
          <w:bottom w:val="none" w:sz="0" w:space="0" w:color="auto"/>
          <w:right w:val="single" w:sz="4" w:space="0" w:color="7F7F7F" w:themeColor="text1" w:themeTint="80"/>
          <w:insideH w:val="none" w:sz="0" w:space="0" w:color="auto"/>
          <w:insideV w:val="none" w:sz="0" w:space="0" w:color="auto"/>
        </w:tblBorders>
      </w:tblPr>
      <w:tcPr>
        <w:tcBorders>
          <w:right w:val="single" w:sz="4" w:space="0" w:color="7F7F7F" w:themeColor="text1" w:themeTint="80"/>
        </w:tcBorders>
      </w:tcPr>
    </w:tblStylePr>
    <w:tblStylePr w:type="lastCol">
      <w:pPr/>
      <w:rPr>
        <w:b w:val="on"/>
        <w:bCs/>
        <w:caps w:val="on"/>
      </w:rPr>
      <w:tblPr>
        <w:tblBorders>
          <w:top w:val="none" w:sz="0" w:space="0" w:color="auto"/>
          <w:left w:val="nil" w:sz="0" w:color="000000"/>
          <w:bottom w:val="none" w:sz="0" w:space="0" w:color="auto"/>
          <w:right w:val="none" w:sz="0" w:space="0" w:color="auto"/>
          <w:insideH w:val="none" w:sz="0" w:space="0" w:color="auto"/>
          <w:insideV w:val="none" w:sz="0" w:space="0" w:color="auto"/>
        </w:tblBorders>
      </w:tblPr>
      <w:tcPr>
        <w:tcBorders>
          <w:left w:val="nil" w:sz="0" w:color="000000"/>
        </w:tcBorders>
      </w:tcPr>
    </w:tblStylePr>
    <w:tblStylePr w:type="band1Vert">
      <w:pPr/>
      <w:rPr/>
      <w:tblPr/>
      <w:tcPr>
        <w:shd w:val="clear" w:color="auto" w:fill="F2F2F2" w:themeFill="background1" w:themeFillShade="F2"/>
      </w:tcPr>
    </w:tblStylePr>
    <w:tblStylePr w:type="band1Horz">
      <w:pPr/>
      <w:rPr/>
      <w:tblPr/>
      <w:tcPr>
        <w:shd w:val="clear" w:color="auto" w:fill="F2F2F2" w:themeFill="background1" w:themeFillShade="F2"/>
      </w:tcPr>
    </w:tblStylePr>
    <w:tblStylePr w:type="nwCell">
      <w:pPr/>
      <w:rPr/>
      <w:tblPr>
        <w:tblBorders>
          <w:top w:val="none" w:sz="0" w:space="0" w:color="auto"/>
          <w:left w:val="none" w:sz="0" w:space="0" w:color="auto"/>
          <w:bottom w:val="none" w:sz="0" w:space="0" w:color="auto"/>
          <w:right w:val="nil" w:sz="0" w:color="000000"/>
          <w:insideH w:val="none" w:sz="0" w:space="0" w:color="auto"/>
          <w:insideV w:val="none" w:sz="0" w:space="0" w:color="auto"/>
        </w:tblBorders>
      </w:tblPr>
      <w:tcPr>
        <w:tcBorders>
          <w:right w:val="nil" w:sz="0" w:color="000000"/>
        </w:tcBorders>
      </w:tcPr>
    </w:tblStylePr>
    <w:tblStylePr w:type="neCell">
      <w:pPr/>
      <w:rPr/>
      <w:tblPr>
        <w:tblBorders>
          <w:top w:val="none" w:sz="0" w:space="0" w:color="auto"/>
          <w:left w:val="nil" w:sz="0" w:color="000000"/>
          <w:bottom w:val="none" w:sz="0" w:space="0" w:color="auto"/>
          <w:right w:val="none" w:sz="0" w:space="0" w:color="auto"/>
          <w:insideH w:val="none" w:sz="0" w:space="0" w:color="auto"/>
          <w:insideV w:val="none" w:sz="0" w:space="0" w:color="auto"/>
        </w:tblBorders>
      </w:tblPr>
      <w:tcPr>
        <w:tcBorders>
          <w:left w:val="nil" w:sz="0" w:color="000000"/>
        </w:tcBorders>
      </w:tcPr>
    </w:tblStylePr>
  </w:style>
  <w:style w:type="paragraph" w:styleId="Normaalweb">
    <w:name w:val="Normal (Web)"/>
    <w:basedOn w:val="Standaard"/>
    <w:uiPriority w:val="99"/>
    <w:semiHidden w:val="on"/>
    <w:unhideWhenUsed w:val="on"/>
    <w:pPr/>
    <w:rPr>
      <w:rFonts w:ascii="Times New Roman" w:hAnsi="Times New Roman" w:cs="Times New Roman"/>
      <w:sz w:val="24"/>
      <w:szCs w:val="24"/>
    </w:rPr>
  </w:style>
  <w:style w:type="table" w:styleId="Tabelraster">
    <w:name w:val="Table Grid"/>
    <w:basedOn w:val="Standaardtabel"/>
    <w:uiPriority w:val="39"/>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tyle>
  <w:style w:type="paragraph" w:styleId="Geenafstand">
    <w:name w:val="No Spacing"/>
    <w:uiPriority w:val="1"/>
    <w:qFormat/>
    <w:pPr>
      <w:spacing w:after="0" w:line="240" w:lineRule="auto"/>
    </w:pPr>
    <w:rPr>
      <w:rFonts w:ascii="Open Sans" w:hAnsi="Open Sans" w:cs="Open Sans"/>
      <w:sz w:val="20"/>
      <w:szCs w:val="20"/>
    </w:rPr>
  </w:style>
  <w:style w:type="numbering" w:styleId="ListParagraph">
    <w:name w:val="List Paragraph"/>
    <w:basedOn w:val="Normal"/>
    <w:pPr/>
    <w:rPr/>
  </w:style>
  <w:style w:type="character" w:styleId="DefaultParagraphFont">
    <w:name w:val="Default Paragraph Font"/>
    <w:qFormat/>
    <w:pPr>
      <w:spacing w:after="0" w:line="240" w:lineRule="auto"/>
    </w:pPr>
    <w:rPr>
      <w:rFonts w:ascii="Open Sans" w:hAnsi="Open Sans" w:cs="Open Sans"/>
      <w:sz w:val="20"/>
      <w:szCs w:val="20"/>
    </w:rPr>
  </w:style>
  <w:style w:type="table" w:styleId="TableNormal">
    <w:name w:val="Normal Table"/>
    <w:qFormat/>
    <w:pPr>
      <w:spacing w:after="0" w:line="240" w:lineRule="auto"/>
    </w:pPr>
    <w:rPr>
      <w:rFonts w:ascii="Open Sans" w:hAnsi="Open Sans" w:cs="Open Sans"/>
      <w:sz w:val="20"/>
      <w:szCs w:val="20"/>
    </w:rPr>
    <w:tblPr/>
    <w:tcPr/>
  </w:style>
  <w:style w:type="paragraph" w:styleId="Normal">
    <w:name w:val="Normal"/>
    <w:qFormat/>
    <w:pPr>
      <w:spacing w:after="0" w:line="240" w:lineRule="auto"/>
    </w:pPr>
    <w:rPr>
      <w:rFonts w:ascii="Open Sans" w:hAnsi="Open Sans" w:cs="Open Sans"/>
      <w:sz w:val="20"/>
      <w:szCs w:val="20"/>
    </w:rPr>
  </w:style>
</w:styles>
</file>

<file path=word/_rels/document.xml.rels><?xml version='1.0' encoding='UTF-8' standalone='yes'?><Relationships xmlns="http://schemas.openxmlformats.org/package/2006/relationships"><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theme" Target="theme/theme1.xml"/><Relationship Id="rId12" Type="http://schemas.openxmlformats.org/officeDocument/2006/relationships/footnotes" Target="footnotes.xml"/><Relationship Id="rId13" Type="http://schemas.openxmlformats.org/officeDocument/2006/relationships/footer" Target="footer1.xml"/><Relationship Id="rId1" Type="http://schemas.openxmlformats.org/officeDocument/2006/relationships/image" Target="media/image1.jpeg"/><Relationship Id="rId2" Type="http://schemas.openxmlformats.org/officeDocument/2006/relationships/image" Target="media/image2.png"/><Relationship Id="rId10" Type="http://schemas.openxmlformats.org/officeDocument/2006/relationships/image" Target="media/image3.bin"/><Relationship Id="rId11" Type="http://schemas.openxmlformats.org/officeDocument/2006/relationships/image" Target="media/image30.bin"/></Relationships>
</file>

<file path=word/_rels/footnotes.xml.rels><?xml version='1.0' encoding='UTF-8' standalone='yes'?><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10" Type="http://schemas.openxmlformats.org/officeDocument/2006/relationships/image" Target="media/image3.bin"/><Relationship Id="rId11" Type="http://schemas.openxmlformats.org/officeDocument/2006/relationships/image" Target="media/image30.bin"/></Relationships>
</file>

<file path=word/_rels/settings.xml.rels><?xml version='1.0' encoding='UTF-8' standalone='yes'?><Relationships xmlns="http://schemas.openxmlformats.org/package/2006/relationships"><Relationship Id="rId1" Type="http://schemas.openxmlformats.org/officeDocument/2006/relationships/attachedTemplate" Target="file:///C:\Users\StephanPouw\Documents\Repos\report-reports\Fluent\pos\POS_sjabloon_flu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Pages>20</Pages>
  <Application>Microsoft Office Word</Application>
  <Company>Onderwijs Innovatie Groep</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 Pouw</dc:creator>
  <dcterms:created xsi:type="dcterms:W3CDTF">2026-08-31T12:12:00Z</dcterms:created>
  <dcterms:modified xsi:type="dcterms:W3CDTF">2026-08-31T12:12:00Z</dcterms:modified>
</cp:coreProperties>
</file>